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5B3D5F" w:rsidRPr="005B3D5F" w:rsidTr="005B3D5F">
        <w:trPr>
          <w:tblCellSpacing w:w="0" w:type="dxa"/>
        </w:trPr>
        <w:tc>
          <w:tcPr>
            <w:tcW w:w="0" w:type="auto"/>
            <w:vAlign w:val="center"/>
            <w:hideMark/>
          </w:tcPr>
          <w:p w:rsidR="005B3D5F" w:rsidRPr="005B3D5F" w:rsidRDefault="005B3D5F" w:rsidP="005B3D5F">
            <w:pPr>
              <w:spacing w:after="0" w:line="240" w:lineRule="auto"/>
              <w:rPr>
                <w:rFonts w:eastAsia="Times New Roman" w:cs="Times New Roman"/>
                <w:sz w:val="24"/>
                <w:szCs w:val="24"/>
              </w:rPr>
            </w:pPr>
          </w:p>
        </w:tc>
      </w:tr>
      <w:tr w:rsidR="005B3D5F" w:rsidRPr="005B3D5F" w:rsidTr="005B3D5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B3D5F" w:rsidRPr="005B3D5F">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5B3D5F" w:rsidRPr="005B3D5F">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3D5F" w:rsidRPr="005B3D5F">
                          <w:trPr>
                            <w:tblCellSpacing w:w="0" w:type="dxa"/>
                          </w:trPr>
                          <w:tc>
                            <w:tcPr>
                              <w:tcW w:w="3348" w:type="dxa"/>
                              <w:tcMar>
                                <w:top w:w="0" w:type="dxa"/>
                                <w:left w:w="108" w:type="dxa"/>
                                <w:bottom w:w="0" w:type="dxa"/>
                                <w:right w:w="108" w:type="dxa"/>
                              </w:tcMar>
                              <w:hideMark/>
                            </w:tcPr>
                            <w:p w:rsidR="005B3D5F" w:rsidRPr="005B3D5F" w:rsidRDefault="005B3D5F" w:rsidP="005B3D5F">
                              <w:pPr>
                                <w:spacing w:before="120" w:after="120" w:line="234" w:lineRule="atLeast"/>
                                <w:jc w:val="center"/>
                                <w:rPr>
                                  <w:rFonts w:eastAsia="Times New Roman" w:cs="Times New Roman"/>
                                  <w:sz w:val="24"/>
                                  <w:szCs w:val="24"/>
                                </w:rPr>
                              </w:pPr>
                              <w:r w:rsidRPr="005B3D5F">
                                <w:rPr>
                                  <w:rFonts w:eastAsia="Times New Roman" w:cs="Times New Roman"/>
                                  <w:b/>
                                  <w:bCs/>
                                  <w:sz w:val="24"/>
                                  <w:szCs w:val="24"/>
                                </w:rPr>
                                <w:t>QUỐC HỘI</w:t>
                              </w:r>
                              <w:r w:rsidRPr="005B3D5F">
                                <w:rPr>
                                  <w:rFonts w:eastAsia="Times New Roman" w:cs="Times New Roman"/>
                                  <w:b/>
                                  <w:bCs/>
                                  <w:sz w:val="24"/>
                                  <w:szCs w:val="24"/>
                                </w:rPr>
                                <w:br/>
                                <w:t>-------</w:t>
                              </w:r>
                            </w:p>
                          </w:tc>
                          <w:tc>
                            <w:tcPr>
                              <w:tcW w:w="5508" w:type="dxa"/>
                              <w:tcMar>
                                <w:top w:w="0" w:type="dxa"/>
                                <w:left w:w="108" w:type="dxa"/>
                                <w:bottom w:w="0" w:type="dxa"/>
                                <w:right w:w="108" w:type="dxa"/>
                              </w:tcMar>
                              <w:hideMark/>
                            </w:tcPr>
                            <w:p w:rsidR="005B3D5F" w:rsidRPr="005B3D5F" w:rsidRDefault="005B3D5F" w:rsidP="005B3D5F">
                              <w:pPr>
                                <w:spacing w:before="120" w:after="120" w:line="234" w:lineRule="atLeast"/>
                                <w:jc w:val="center"/>
                                <w:rPr>
                                  <w:rFonts w:eastAsia="Times New Roman" w:cs="Times New Roman"/>
                                  <w:sz w:val="24"/>
                                  <w:szCs w:val="24"/>
                                </w:rPr>
                              </w:pPr>
                              <w:r w:rsidRPr="005B3D5F">
                                <w:rPr>
                                  <w:rFonts w:eastAsia="Times New Roman" w:cs="Times New Roman"/>
                                  <w:b/>
                                  <w:bCs/>
                                  <w:sz w:val="24"/>
                                  <w:szCs w:val="24"/>
                                </w:rPr>
                                <w:t>CỘNG HÒA XÃ HỘI CHỦ NGHĨA VIỆT NAM</w:t>
                              </w:r>
                              <w:r w:rsidRPr="005B3D5F">
                                <w:rPr>
                                  <w:rFonts w:eastAsia="Times New Roman" w:cs="Times New Roman"/>
                                  <w:b/>
                                  <w:bCs/>
                                  <w:sz w:val="24"/>
                                  <w:szCs w:val="24"/>
                                </w:rPr>
                                <w:br/>
                                <w:t>Độc lập - Tự do - Hạnh phúc</w:t>
                              </w:r>
                              <w:r w:rsidRPr="005B3D5F">
                                <w:rPr>
                                  <w:rFonts w:eastAsia="Times New Roman" w:cs="Times New Roman"/>
                                  <w:b/>
                                  <w:bCs/>
                                  <w:sz w:val="24"/>
                                  <w:szCs w:val="24"/>
                                </w:rPr>
                                <w:br/>
                                <w:t>---------------</w:t>
                              </w:r>
                            </w:p>
                          </w:tc>
                        </w:tr>
                        <w:tr w:rsidR="005B3D5F" w:rsidRPr="005B3D5F">
                          <w:trPr>
                            <w:tblCellSpacing w:w="0" w:type="dxa"/>
                          </w:trPr>
                          <w:tc>
                            <w:tcPr>
                              <w:tcW w:w="3348" w:type="dxa"/>
                              <w:tcMar>
                                <w:top w:w="0" w:type="dxa"/>
                                <w:left w:w="108" w:type="dxa"/>
                                <w:bottom w:w="0" w:type="dxa"/>
                                <w:right w:w="108" w:type="dxa"/>
                              </w:tcMar>
                              <w:hideMark/>
                            </w:tcPr>
                            <w:p w:rsidR="005B3D5F" w:rsidRPr="005B3D5F" w:rsidRDefault="005B3D5F" w:rsidP="005B3D5F">
                              <w:pPr>
                                <w:spacing w:before="120" w:after="120" w:line="234" w:lineRule="atLeast"/>
                                <w:jc w:val="center"/>
                                <w:rPr>
                                  <w:rFonts w:eastAsia="Times New Roman" w:cs="Times New Roman"/>
                                  <w:sz w:val="24"/>
                                  <w:szCs w:val="24"/>
                                </w:rPr>
                              </w:pPr>
                              <w:r w:rsidRPr="005B3D5F">
                                <w:rPr>
                                  <w:rFonts w:eastAsia="Times New Roman" w:cs="Times New Roman"/>
                                  <w:sz w:val="24"/>
                                  <w:szCs w:val="24"/>
                                </w:rPr>
                                <w:t>Luật số: 39/2024/QH15</w:t>
                              </w:r>
                            </w:p>
                          </w:tc>
                          <w:tc>
                            <w:tcPr>
                              <w:tcW w:w="5508" w:type="dxa"/>
                              <w:tcMar>
                                <w:top w:w="0" w:type="dxa"/>
                                <w:left w:w="108" w:type="dxa"/>
                                <w:bottom w:w="0" w:type="dxa"/>
                                <w:right w:w="108" w:type="dxa"/>
                              </w:tcMar>
                              <w:hideMark/>
                            </w:tcPr>
                            <w:p w:rsidR="005B3D5F" w:rsidRPr="005B3D5F" w:rsidRDefault="005B3D5F" w:rsidP="005B3D5F">
                              <w:pPr>
                                <w:spacing w:before="120" w:after="120" w:line="234" w:lineRule="atLeast"/>
                                <w:jc w:val="right"/>
                                <w:textAlignment w:val="top"/>
                                <w:rPr>
                                  <w:rFonts w:eastAsia="Times New Roman" w:cs="Times New Roman"/>
                                  <w:sz w:val="24"/>
                                  <w:szCs w:val="24"/>
                                </w:rPr>
                              </w:pPr>
                              <w:r w:rsidRPr="005B3D5F">
                                <w:rPr>
                                  <w:rFonts w:eastAsia="Times New Roman" w:cs="Times New Roman"/>
                                  <w:i/>
                                  <w:iCs/>
                                  <w:sz w:val="24"/>
                                  <w:szCs w:val="24"/>
                                </w:rPr>
                                <w:t>Hà Nội, ngày 28 tháng 6 năm 2024</w:t>
                              </w:r>
                            </w:p>
                          </w:tc>
                        </w:tr>
                      </w:tbl>
                      <w:p w:rsidR="005B3D5F" w:rsidRDefault="005B3D5F" w:rsidP="005B3D5F">
                        <w:pPr>
                          <w:spacing w:after="0" w:line="234" w:lineRule="atLeast"/>
                          <w:jc w:val="center"/>
                          <w:rPr>
                            <w:rFonts w:eastAsia="Times New Roman" w:cs="Times New Roman"/>
                            <w:b/>
                            <w:bCs/>
                            <w:color w:val="000000"/>
                            <w:sz w:val="24"/>
                            <w:szCs w:val="24"/>
                          </w:rPr>
                        </w:pPr>
                        <w:bookmarkStart w:id="0" w:name="loai_1"/>
                      </w:p>
                      <w:p w:rsidR="005B3D5F" w:rsidRDefault="005B3D5F" w:rsidP="005B3D5F">
                        <w:pPr>
                          <w:spacing w:after="0" w:line="234" w:lineRule="atLeast"/>
                          <w:jc w:val="center"/>
                          <w:rPr>
                            <w:rFonts w:eastAsia="Times New Roman" w:cs="Times New Roman"/>
                            <w:b/>
                            <w:bCs/>
                            <w:color w:val="000000"/>
                            <w:sz w:val="24"/>
                            <w:szCs w:val="24"/>
                          </w:rPr>
                        </w:pPr>
                      </w:p>
                      <w:p w:rsidR="005B3D5F" w:rsidRPr="005B3D5F" w:rsidRDefault="005B3D5F" w:rsidP="005B3D5F">
                        <w:pPr>
                          <w:spacing w:after="0" w:line="234" w:lineRule="atLeast"/>
                          <w:jc w:val="center"/>
                          <w:rPr>
                            <w:rFonts w:eastAsia="Times New Roman" w:cs="Times New Roman"/>
                            <w:sz w:val="24"/>
                            <w:szCs w:val="24"/>
                          </w:rPr>
                        </w:pPr>
                        <w:r w:rsidRPr="005B3D5F">
                          <w:rPr>
                            <w:rFonts w:eastAsia="Times New Roman" w:cs="Times New Roman"/>
                            <w:b/>
                            <w:bCs/>
                            <w:color w:val="000000"/>
                            <w:sz w:val="24"/>
                            <w:szCs w:val="24"/>
                          </w:rPr>
                          <w:t>LUẬT</w:t>
                        </w:r>
                        <w:bookmarkEnd w:id="0"/>
                      </w:p>
                      <w:p w:rsidR="005B3D5F" w:rsidRPr="005B3D5F" w:rsidRDefault="005B3D5F" w:rsidP="005B3D5F">
                        <w:pPr>
                          <w:spacing w:after="0" w:line="234" w:lineRule="atLeast"/>
                          <w:jc w:val="center"/>
                          <w:rPr>
                            <w:rFonts w:eastAsia="Times New Roman" w:cs="Times New Roman"/>
                            <w:sz w:val="24"/>
                            <w:szCs w:val="24"/>
                          </w:rPr>
                        </w:pPr>
                        <w:bookmarkStart w:id="1" w:name="loai_1_name"/>
                        <w:r w:rsidRPr="005B3D5F">
                          <w:rPr>
                            <w:rFonts w:eastAsia="Times New Roman" w:cs="Times New Roman"/>
                            <w:b/>
                            <w:bCs/>
                            <w:color w:val="000000"/>
                            <w:sz w:val="24"/>
                            <w:szCs w:val="24"/>
                          </w:rPr>
                          <w:t>THỦ ĐÔ</w:t>
                        </w:r>
                        <w:bookmarkEnd w:id="1"/>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i/>
                            <w:iCs/>
                            <w:sz w:val="24"/>
                            <w:szCs w:val="24"/>
                          </w:rPr>
                          <w:t>Căn cứ </w:t>
                        </w:r>
                        <w:bookmarkStart w:id="2" w:name="tvpllink_khhhnejlqt"/>
                        <w:r w:rsidRPr="005B3D5F">
                          <w:rPr>
                            <w:rFonts w:eastAsia="Times New Roman" w:cs="Times New Roman"/>
                            <w:i/>
                            <w:iCs/>
                            <w:sz w:val="24"/>
                            <w:szCs w:val="24"/>
                          </w:rPr>
                          <w:fldChar w:fldCharType="begin"/>
                        </w:r>
                        <w:r w:rsidRPr="005B3D5F">
                          <w:rPr>
                            <w:rFonts w:eastAsia="Times New Roman" w:cs="Times New Roman"/>
                            <w:i/>
                            <w:iCs/>
                            <w:sz w:val="24"/>
                            <w:szCs w:val="24"/>
                          </w:rPr>
                          <w:instrText xml:space="preserve"> HYPERLINK "https://thuvienphapluat.vn/van-ban/Bo-may-hanh-chinh/Hien-phap-nam-2013-215627.aspx" \t "_blank" </w:instrText>
                        </w:r>
                        <w:r w:rsidRPr="005B3D5F">
                          <w:rPr>
                            <w:rFonts w:eastAsia="Times New Roman" w:cs="Times New Roman"/>
                            <w:i/>
                            <w:iCs/>
                            <w:sz w:val="24"/>
                            <w:szCs w:val="24"/>
                          </w:rPr>
                          <w:fldChar w:fldCharType="separate"/>
                        </w:r>
                        <w:r w:rsidRPr="005B3D5F">
                          <w:rPr>
                            <w:rFonts w:eastAsia="Times New Roman" w:cs="Times New Roman"/>
                            <w:i/>
                            <w:iCs/>
                            <w:color w:val="0E70C3"/>
                            <w:sz w:val="24"/>
                            <w:szCs w:val="24"/>
                          </w:rPr>
                          <w:t>Hiến pháp nước Cộng hòa xã hội chủ nghĩa Việt Nam</w:t>
                        </w:r>
                        <w:r w:rsidRPr="005B3D5F">
                          <w:rPr>
                            <w:rFonts w:eastAsia="Times New Roman" w:cs="Times New Roman"/>
                            <w:i/>
                            <w:iCs/>
                            <w:sz w:val="24"/>
                            <w:szCs w:val="24"/>
                          </w:rPr>
                          <w:fldChar w:fldCharType="end"/>
                        </w:r>
                        <w:bookmarkEnd w:id="2"/>
                        <w:r w:rsidRPr="005B3D5F">
                          <w:rPr>
                            <w:rFonts w:eastAsia="Times New Roman" w:cs="Times New Roman"/>
                            <w:i/>
                            <w:iCs/>
                            <w:sz w:val="24"/>
                            <w:szCs w:val="24"/>
                          </w:rPr>
                          <w: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i/>
                            <w:iCs/>
                            <w:sz w:val="24"/>
                            <w:szCs w:val="24"/>
                          </w:rPr>
                          <w:t>Quốc hội ban hành Luật Thủ đô.</w:t>
                        </w:r>
                      </w:p>
                      <w:p w:rsidR="005B3D5F" w:rsidRPr="005B3D5F" w:rsidRDefault="005B3D5F" w:rsidP="005B3D5F">
                        <w:pPr>
                          <w:spacing w:after="0" w:line="234" w:lineRule="atLeast"/>
                          <w:rPr>
                            <w:rFonts w:eastAsia="Times New Roman" w:cs="Times New Roman"/>
                            <w:sz w:val="24"/>
                            <w:szCs w:val="24"/>
                          </w:rPr>
                        </w:pPr>
                        <w:bookmarkStart w:id="3" w:name="chuong_1"/>
                        <w:r w:rsidRPr="005B3D5F">
                          <w:rPr>
                            <w:rFonts w:eastAsia="Times New Roman" w:cs="Times New Roman"/>
                            <w:b/>
                            <w:bCs/>
                            <w:color w:val="000000"/>
                            <w:sz w:val="24"/>
                            <w:szCs w:val="24"/>
                          </w:rPr>
                          <w:t>Chương I</w:t>
                        </w:r>
                        <w:bookmarkEnd w:id="3"/>
                      </w:p>
                      <w:p w:rsidR="005B3D5F" w:rsidRPr="005B3D5F" w:rsidRDefault="005B3D5F" w:rsidP="005B3D5F">
                        <w:pPr>
                          <w:spacing w:after="0" w:line="234" w:lineRule="atLeast"/>
                          <w:jc w:val="center"/>
                          <w:rPr>
                            <w:rFonts w:eastAsia="Times New Roman" w:cs="Times New Roman"/>
                            <w:sz w:val="24"/>
                            <w:szCs w:val="24"/>
                          </w:rPr>
                        </w:pPr>
                        <w:bookmarkStart w:id="4" w:name="chuong_1_name"/>
                        <w:r w:rsidRPr="005B3D5F">
                          <w:rPr>
                            <w:rFonts w:eastAsia="Times New Roman" w:cs="Times New Roman"/>
                            <w:b/>
                            <w:bCs/>
                            <w:color w:val="000000"/>
                            <w:sz w:val="24"/>
                            <w:szCs w:val="24"/>
                          </w:rPr>
                          <w:t>NHỮNG QUY ĐỊNH CHUNG</w:t>
                        </w:r>
                        <w:bookmarkEnd w:id="4"/>
                      </w:p>
                      <w:p w:rsidR="005B3D5F" w:rsidRPr="005B3D5F" w:rsidRDefault="005B3D5F" w:rsidP="005B3D5F">
                        <w:pPr>
                          <w:shd w:val="clear" w:color="auto" w:fill="FFFFFF"/>
                          <w:spacing w:after="0" w:line="234" w:lineRule="atLeast"/>
                          <w:rPr>
                            <w:rFonts w:eastAsia="Times New Roman" w:cs="Times New Roman"/>
                            <w:sz w:val="24"/>
                            <w:szCs w:val="24"/>
                          </w:rPr>
                        </w:pPr>
                        <w:bookmarkStart w:id="5" w:name="dieu_1"/>
                        <w:r w:rsidRPr="005B3D5F">
                          <w:rPr>
                            <w:rFonts w:eastAsia="Times New Roman" w:cs="Times New Roman"/>
                            <w:b/>
                            <w:bCs/>
                            <w:color w:val="000000"/>
                            <w:sz w:val="24"/>
                            <w:szCs w:val="24"/>
                          </w:rPr>
                          <w:t>Điều 1. Phạm vi điều chỉnh</w:t>
                        </w:r>
                        <w:bookmarkEnd w:id="5"/>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Luật này quy định vị trí, vai trò của Thủ đô; chính sách, trách nhiệm xây dựng, phát triển, quản lý và bảo vệ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6" w:name="dieu_2"/>
                        <w:r w:rsidRPr="005B3D5F">
                          <w:rPr>
                            <w:rFonts w:eastAsia="Times New Roman" w:cs="Times New Roman"/>
                            <w:b/>
                            <w:bCs/>
                            <w:color w:val="000000"/>
                            <w:sz w:val="24"/>
                            <w:szCs w:val="24"/>
                          </w:rPr>
                          <w:t>Điều 2. Vị trí, vai trò của Thủ đô</w:t>
                        </w:r>
                        <w:bookmarkEnd w:id="6"/>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Thủ đô nước Cộng hòa xã hội chủ nghĩa Việt Nam là Hà Nội.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Thủ đô là trung tâm chính trị - hành chính quốc gia, nơi đặt trụ sở của các cơ quan Trung ương của Đảng, Nhà nước và các tổ chức chính trị - xã hội, cơ quan đại diện ngoại giao, tổ chức quốc tế; là thành phố trực thuộc trung ương, là đô thị loại đặc biệt, là trung tâm lớn về kinh tế, văn hóa, giáo dục, đào tạo, khoa học và công nghệ và hội nhập quốc tế của cả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Trụ sở cơ quan Trung ương Đảng, Quốc hội, Chủ tịch nước, Chính phủ đặt tại khu vực Ba Đình, thành phố Hà Nội.</w:t>
                        </w:r>
                      </w:p>
                      <w:p w:rsidR="005B3D5F" w:rsidRPr="005B3D5F" w:rsidRDefault="005B3D5F" w:rsidP="005B3D5F">
                        <w:pPr>
                          <w:shd w:val="clear" w:color="auto" w:fill="FFFFFF"/>
                          <w:spacing w:after="0" w:line="234" w:lineRule="atLeast"/>
                          <w:rPr>
                            <w:rFonts w:eastAsia="Times New Roman" w:cs="Times New Roman"/>
                            <w:sz w:val="24"/>
                            <w:szCs w:val="24"/>
                          </w:rPr>
                        </w:pPr>
                        <w:bookmarkStart w:id="7" w:name="dieu_3"/>
                        <w:r w:rsidRPr="005B3D5F">
                          <w:rPr>
                            <w:rFonts w:eastAsia="Times New Roman" w:cs="Times New Roman"/>
                            <w:b/>
                            <w:bCs/>
                            <w:color w:val="000000"/>
                            <w:sz w:val="24"/>
                            <w:szCs w:val="24"/>
                          </w:rPr>
                          <w:t>Điều 3. Giải thích từ ngữ</w:t>
                        </w:r>
                        <w:bookmarkEnd w:id="7"/>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Trong Luật này, các từ ngữ dưới đây được hiểu như sau: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w:t>
                        </w:r>
                        <w:r w:rsidRPr="005B3D5F">
                          <w:rPr>
                            <w:rFonts w:eastAsia="Times New Roman" w:cs="Times New Roman"/>
                            <w:i/>
                            <w:iCs/>
                            <w:sz w:val="24"/>
                            <w:szCs w:val="24"/>
                          </w:rPr>
                          <w:t>Đô thị trung tâm</w:t>
                        </w:r>
                        <w:r w:rsidRPr="005B3D5F">
                          <w:rPr>
                            <w:rFonts w:eastAsia="Times New Roman" w:cs="Times New Roman"/>
                            <w:sz w:val="24"/>
                            <w:szCs w:val="24"/>
                          </w:rPr>
                          <w:t> là khu vực đô thị đảm nhiệm các chức năng chính của Thủ đô, gồm khu vực nội đô lịch sử và các khu vực liền kề khác được xác định trong Quy hoạch chung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w:t>
                        </w:r>
                        <w:r w:rsidRPr="005B3D5F">
                          <w:rPr>
                            <w:rFonts w:eastAsia="Times New Roman" w:cs="Times New Roman"/>
                            <w:i/>
                            <w:iCs/>
                            <w:sz w:val="24"/>
                            <w:szCs w:val="24"/>
                          </w:rPr>
                          <w:t>Khu vực nội đô lịch sử</w:t>
                        </w:r>
                        <w:r w:rsidRPr="005B3D5F">
                          <w:rPr>
                            <w:rFonts w:eastAsia="Times New Roman" w:cs="Times New Roman"/>
                            <w:sz w:val="24"/>
                            <w:szCs w:val="24"/>
                          </w:rPr>
                          <w:t> là khu vực bảo tồn di sản văn hóa Thăng Long - Hà Nội, các giá trị truyền thống của người Hà Nội được xác định trong Quy hoạch chung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8" w:name="khoan_3_3"/>
                        <w:r w:rsidRPr="005B3D5F">
                          <w:rPr>
                            <w:rFonts w:eastAsia="Times New Roman" w:cs="Times New Roman"/>
                            <w:color w:val="000000"/>
                            <w:sz w:val="24"/>
                            <w:szCs w:val="24"/>
                          </w:rPr>
                          <w:t>3. </w:t>
                        </w:r>
                        <w:r w:rsidRPr="005B3D5F">
                          <w:rPr>
                            <w:rFonts w:eastAsia="Times New Roman" w:cs="Times New Roman"/>
                            <w:i/>
                            <w:iCs/>
                            <w:color w:val="000000"/>
                            <w:sz w:val="24"/>
                            <w:szCs w:val="24"/>
                          </w:rPr>
                          <w:t>Vùng Thủ đô</w:t>
                        </w:r>
                        <w:r w:rsidRPr="005B3D5F">
                          <w:rPr>
                            <w:rFonts w:eastAsia="Times New Roman" w:cs="Times New Roman"/>
                            <w:color w:val="000000"/>
                            <w:sz w:val="24"/>
                            <w:szCs w:val="24"/>
                          </w:rPr>
                          <w:t> là khu vực liên kết phát triển kinh tế - xã hội gồm thành phố Hà Nội và một số tỉnh, thành phố trực thuộc trung ương lân cận do Chính phủ quyết định.</w:t>
                        </w:r>
                        <w:bookmarkEnd w:id="8"/>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4. </w:t>
                        </w:r>
                        <w:r w:rsidRPr="005B3D5F">
                          <w:rPr>
                            <w:rFonts w:eastAsia="Times New Roman" w:cs="Times New Roman"/>
                            <w:i/>
                            <w:iCs/>
                            <w:sz w:val="24"/>
                            <w:szCs w:val="24"/>
                            <w:shd w:val="clear" w:color="auto" w:fill="FFFFFF"/>
                          </w:rPr>
                          <w:t>Tổ chức trung gian hỗ trợ khởi nghiệp đổi mới sáng tạo</w:t>
                        </w:r>
                        <w:r w:rsidRPr="005B3D5F">
                          <w:rPr>
                            <w:rFonts w:eastAsia="Times New Roman" w:cs="Times New Roman"/>
                            <w:sz w:val="24"/>
                            <w:szCs w:val="24"/>
                            <w:shd w:val="clear" w:color="auto" w:fill="FFFFFF"/>
                          </w:rPr>
                          <w:t> là tổ chức thúc đẩy kinh doanh, tổ chức hỗ trợ khởi nghiệp đổi mới sáng tạo, khu tập trung dịch vụ hỗ trợ khởi nghiệp đổi mới sáng tạo, cơ sở kỹ thuật hỗ trợ doanh nghiệp nhỏ và vừa, cơ sở ươm tạo doanh nghiệp, khu làm việc chung hỗ trợ doanh nghiệp khởi nghiệp đổi mới sáng tạo, trung tâm xúc tiến và hỗ trợ hoạt động chuyển giao công nghệ, trung tâm hỗ trợ đổi mới sáng tạo, tổ chức cung cấp thiết bị dùng chung.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5. </w:t>
                        </w:r>
                        <w:r w:rsidRPr="005B3D5F">
                          <w:rPr>
                            <w:rFonts w:eastAsia="Times New Roman" w:cs="Times New Roman"/>
                            <w:i/>
                            <w:iCs/>
                            <w:sz w:val="24"/>
                            <w:szCs w:val="24"/>
                          </w:rPr>
                          <w:t>Cơ sở giáo dục chất lượng cao</w:t>
                        </w:r>
                        <w:r w:rsidRPr="005B3D5F">
                          <w:rPr>
                            <w:rFonts w:eastAsia="Times New Roman" w:cs="Times New Roman"/>
                            <w:sz w:val="24"/>
                            <w:szCs w:val="24"/>
                          </w:rPr>
                          <w:t> là cơ sở giáo dục mầm non, cơ sở giáo dục phổ thông đạt chuẩn quốc gia theo quy định của pháp luật về giáo dục và đạt các tiêu chí về cơ sở vật chất, đội ngũ cán bộ quản lý, giáo viên, chương trình giảng dạy, phương pháp giảng dạy và dịch vụ giáo dục chất lượng cao theo quy định của Ủy ban nhân dân thành phố Hà Nội.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6</w:t>
                        </w:r>
                        <w:r w:rsidRPr="005B3D5F">
                          <w:rPr>
                            <w:rFonts w:eastAsia="Times New Roman" w:cs="Times New Roman"/>
                            <w:sz w:val="24"/>
                            <w:szCs w:val="24"/>
                          </w:rPr>
                          <w:t>. </w:t>
                        </w:r>
                        <w:r w:rsidRPr="005B3D5F">
                          <w:rPr>
                            <w:rFonts w:eastAsia="Times New Roman" w:cs="Times New Roman"/>
                            <w:i/>
                            <w:iCs/>
                            <w:sz w:val="24"/>
                            <w:szCs w:val="24"/>
                          </w:rPr>
                          <w:t>Vùng phát thải thấp</w:t>
                        </w:r>
                        <w:r w:rsidRPr="005B3D5F">
                          <w:rPr>
                            <w:rFonts w:eastAsia="Times New Roman" w:cs="Times New Roman"/>
                            <w:sz w:val="24"/>
                            <w:szCs w:val="24"/>
                          </w:rPr>
                          <w:t> là khu vực được xác định để hạn chế các phương tiện giao thông gây ô nhiễm môi trường nhằm cải thiện chất lượng không khí.</w:t>
                        </w:r>
                      </w:p>
                      <w:p w:rsidR="005B3D5F" w:rsidRPr="005B3D5F" w:rsidRDefault="005B3D5F" w:rsidP="005B3D5F">
                        <w:pPr>
                          <w:shd w:val="clear" w:color="auto" w:fill="FFFFFF"/>
                          <w:spacing w:after="0" w:line="234" w:lineRule="atLeast"/>
                          <w:rPr>
                            <w:rFonts w:eastAsia="Times New Roman" w:cs="Times New Roman"/>
                            <w:sz w:val="24"/>
                            <w:szCs w:val="24"/>
                          </w:rPr>
                        </w:pPr>
                        <w:bookmarkStart w:id="9" w:name="dieu_4"/>
                        <w:r w:rsidRPr="005B3D5F">
                          <w:rPr>
                            <w:rFonts w:eastAsia="Times New Roman" w:cs="Times New Roman"/>
                            <w:b/>
                            <w:bCs/>
                            <w:color w:val="000000"/>
                            <w:sz w:val="24"/>
                            <w:szCs w:val="24"/>
                          </w:rPr>
                          <w:t>Điều 4. Áp dụng Luật Thủ đô</w:t>
                        </w:r>
                        <w:bookmarkEnd w:id="9"/>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Trường hợp có quy định khác nhau giữa Luật Thủ đô và luật, nghị quyết khác của Quốc hội về cùng một vấn đề thì áp dụng quy định của Luật Thủ đô, trừ trường hợp quy định tại khoản 2 Điều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Trường hợp </w:t>
                        </w:r>
                        <w:r w:rsidRPr="005B3D5F">
                          <w:rPr>
                            <w:rFonts w:eastAsia="Times New Roman" w:cs="Times New Roman"/>
                            <w:sz w:val="24"/>
                            <w:szCs w:val="24"/>
                            <w:shd w:val="clear" w:color="auto" w:fill="FFFFFF"/>
                            <w:lang w:val="it-IT"/>
                          </w:rPr>
                          <w:t>luật, nghị quyết của Quốc hội </w:t>
                        </w:r>
                        <w:r w:rsidRPr="005B3D5F">
                          <w:rPr>
                            <w:rFonts w:eastAsia="Times New Roman" w:cs="Times New Roman"/>
                            <w:sz w:val="24"/>
                            <w:szCs w:val="24"/>
                            <w:shd w:val="clear" w:color="auto" w:fill="FFFFFF"/>
                          </w:rPr>
                          <w:t>ban hành </w:t>
                        </w:r>
                        <w:r w:rsidRPr="005B3D5F">
                          <w:rPr>
                            <w:rFonts w:eastAsia="Times New Roman" w:cs="Times New Roman"/>
                            <w:sz w:val="24"/>
                            <w:szCs w:val="24"/>
                            <w:shd w:val="clear" w:color="auto" w:fill="FFFFFF"/>
                            <w:lang w:val="it-IT"/>
                          </w:rPr>
                          <w:t>sau</w:t>
                        </w:r>
                        <w:r w:rsidRPr="005B3D5F">
                          <w:rPr>
                            <w:rFonts w:eastAsia="Times New Roman" w:cs="Times New Roman"/>
                            <w:sz w:val="24"/>
                            <w:szCs w:val="24"/>
                            <w:shd w:val="clear" w:color="auto" w:fill="FFFFFF"/>
                          </w:rPr>
                          <w:t> ngày Luật Thủ đô có hiệu lực thi hành </w:t>
                        </w:r>
                        <w:r w:rsidRPr="005B3D5F">
                          <w:rPr>
                            <w:rFonts w:eastAsia="Times New Roman" w:cs="Times New Roman"/>
                            <w:sz w:val="24"/>
                            <w:szCs w:val="24"/>
                            <w:shd w:val="clear" w:color="auto" w:fill="FFFFFF"/>
                            <w:lang w:val="it-IT"/>
                          </w:rPr>
                          <w:t>có quy định khác với quy định của Luật Thủ đô về cùng một vấn đề</w:t>
                        </w:r>
                        <w:r w:rsidRPr="005B3D5F">
                          <w:rPr>
                            <w:rFonts w:eastAsia="Times New Roman" w:cs="Times New Roman"/>
                            <w:b/>
                            <w:bCs/>
                            <w:sz w:val="24"/>
                            <w:szCs w:val="24"/>
                            <w:shd w:val="clear" w:color="auto" w:fill="FFFFFF"/>
                            <w:lang w:val="it-IT"/>
                          </w:rPr>
                          <w:t> </w:t>
                        </w:r>
                        <w:r w:rsidRPr="005B3D5F">
                          <w:rPr>
                            <w:rFonts w:eastAsia="Times New Roman" w:cs="Times New Roman"/>
                            <w:sz w:val="24"/>
                            <w:szCs w:val="24"/>
                            <w:shd w:val="clear" w:color="auto" w:fill="FFFFFF"/>
                            <w:lang w:val="it-IT"/>
                          </w:rPr>
                          <w:t>mà cần áp dụng </w:t>
                        </w:r>
                        <w:r w:rsidRPr="005B3D5F">
                          <w:rPr>
                            <w:rFonts w:eastAsia="Times New Roman" w:cs="Times New Roman"/>
                            <w:sz w:val="24"/>
                            <w:szCs w:val="24"/>
                            <w:shd w:val="clear" w:color="auto" w:fill="FFFFFF"/>
                          </w:rPr>
                          <w:t>thì </w:t>
                        </w:r>
                        <w:r w:rsidRPr="005B3D5F">
                          <w:rPr>
                            <w:rFonts w:eastAsia="Times New Roman" w:cs="Times New Roman"/>
                            <w:sz w:val="24"/>
                            <w:szCs w:val="24"/>
                            <w:shd w:val="clear" w:color="auto" w:fill="FFFFFF"/>
                            <w:lang w:val="it-IT"/>
                          </w:rPr>
                          <w:t>phải quy định cụ thể ngay về việc áp dụng pháp luật trong luật, nghị quyết đó; </w:t>
                        </w:r>
                        <w:r w:rsidRPr="005B3D5F">
                          <w:rPr>
                            <w:rFonts w:eastAsia="Times New Roman" w:cs="Times New Roman"/>
                            <w:sz w:val="24"/>
                            <w:szCs w:val="24"/>
                          </w:rPr>
                          <w:t>trường hợp chưa có quy định cụ thể về </w:t>
                        </w:r>
                        <w:r w:rsidRPr="005B3D5F">
                          <w:rPr>
                            <w:rFonts w:eastAsia="Times New Roman" w:cs="Times New Roman"/>
                            <w:sz w:val="24"/>
                            <w:szCs w:val="24"/>
                            <w:shd w:val="clear" w:color="auto" w:fill="FFFFFF"/>
                            <w:lang w:val="it-IT"/>
                          </w:rPr>
                          <w:t>việc áp dụng pháp luật và việc áp dụng quy định đó </w:t>
                        </w:r>
                        <w:r w:rsidRPr="005B3D5F">
                          <w:rPr>
                            <w:rFonts w:eastAsia="Times New Roman" w:cs="Times New Roman"/>
                            <w:sz w:val="24"/>
                            <w:szCs w:val="24"/>
                            <w:shd w:val="clear" w:color="auto" w:fill="FFFFFF"/>
                          </w:rPr>
                          <w:t>cần thiết cho việc xây dựng, phát triển, quản lý và bảo vệ Thủ đô thì Ủy ban Thường vụ Quốc hội quyết định việc áp dụng theo đề nghị của Chính phủ và báo cáo Quốc hội tại kỳ họp gần nhất.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lang w:val="it-IT"/>
                          </w:rPr>
                          <w:t>3</w:t>
                        </w:r>
                        <w:r w:rsidRPr="005B3D5F">
                          <w:rPr>
                            <w:rFonts w:eastAsia="Times New Roman" w:cs="Times New Roman"/>
                            <w:sz w:val="24"/>
                            <w:szCs w:val="24"/>
                            <w:shd w:val="clear" w:color="auto" w:fill="FFFFFF"/>
                          </w:rPr>
                          <w:t>. Văn bản quy phạm pháp luật quy định chi tiết các nội dung của Luật Thủ đô, văn bản quy phạm pháp luật được ban hành để thực hiện thẩm quyền được giao trong Luật Thủ đô được áp dụng trong trường hợp có nhiều văn bản quy phạm pháp luật có quy định khác nhau về cùng một vấn đề.</w:t>
                        </w:r>
                      </w:p>
                      <w:p w:rsidR="005B3D5F" w:rsidRPr="005B3D5F" w:rsidRDefault="005B3D5F" w:rsidP="005B3D5F">
                        <w:pPr>
                          <w:shd w:val="clear" w:color="auto" w:fill="FFFFFF"/>
                          <w:spacing w:after="0" w:line="234" w:lineRule="atLeast"/>
                          <w:rPr>
                            <w:rFonts w:eastAsia="Times New Roman" w:cs="Times New Roman"/>
                            <w:sz w:val="24"/>
                            <w:szCs w:val="24"/>
                          </w:rPr>
                        </w:pPr>
                        <w:bookmarkStart w:id="10" w:name="dieu_5"/>
                        <w:r w:rsidRPr="005B3D5F">
                          <w:rPr>
                            <w:rFonts w:eastAsia="Times New Roman" w:cs="Times New Roman"/>
                            <w:b/>
                            <w:bCs/>
                            <w:color w:val="000000"/>
                            <w:sz w:val="24"/>
                            <w:szCs w:val="24"/>
                          </w:rPr>
                          <w:t>Điều 5. Trách nhiệm xây dựng, phát triển, quản lý và bảo vệ Thủ đô</w:t>
                        </w:r>
                        <w:bookmarkEnd w:id="1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Xây dựng, phát triển, quản lý và bảo vệ Thủ đô là nhiệm vụ thường xuyên, trực tiếp, liên tục của các cấp chính quyền và người dân thành phố Hà Nội; là trách nhiệm của các cơ quan, tổ chức, lực lượng vũ trang và Nhân dân cả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Mặt trận Tổ quốc Việt Nam và các tổ chức thành viên của Mặt trận có trách nhiệm tuyên truyền, vận động Nhân dân trong nước, người Việt Nam ở nước ngoài tham gia xây dựng, phát triển, quản lý và bảo vệ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Nhà nước ưu tiên đầu tư, thu hút các nguồn lực nhằm phát huy tiềm năng, thế mạnh của Thủ đô để xây dựng, phát triển, quản lý và bảo vệ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11" w:name="dieu_6"/>
                        <w:r w:rsidRPr="005B3D5F">
                          <w:rPr>
                            <w:rFonts w:eastAsia="Times New Roman" w:cs="Times New Roman"/>
                            <w:b/>
                            <w:bCs/>
                            <w:color w:val="000000"/>
                            <w:sz w:val="24"/>
                            <w:szCs w:val="24"/>
                          </w:rPr>
                          <w:t>Điều 6. Biểu tượng của Thủ đô</w:t>
                        </w:r>
                        <w:bookmarkEnd w:id="11"/>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Biểu tượng của Thủ đô là hình ảnh Khuê Văn Các tại Văn Miếu - Quốc Tử Giám.</w:t>
                        </w:r>
                      </w:p>
                      <w:p w:rsidR="005B3D5F" w:rsidRPr="005B3D5F" w:rsidRDefault="005B3D5F" w:rsidP="005B3D5F">
                        <w:pPr>
                          <w:shd w:val="clear" w:color="auto" w:fill="FFFFFF"/>
                          <w:spacing w:after="0" w:line="234" w:lineRule="atLeast"/>
                          <w:rPr>
                            <w:rFonts w:eastAsia="Times New Roman" w:cs="Times New Roman"/>
                            <w:sz w:val="24"/>
                            <w:szCs w:val="24"/>
                          </w:rPr>
                        </w:pPr>
                        <w:bookmarkStart w:id="12" w:name="dieu_7"/>
                        <w:r w:rsidRPr="005B3D5F">
                          <w:rPr>
                            <w:rFonts w:eastAsia="Times New Roman" w:cs="Times New Roman"/>
                            <w:b/>
                            <w:bCs/>
                            <w:color w:val="000000"/>
                            <w:sz w:val="24"/>
                            <w:szCs w:val="24"/>
                          </w:rPr>
                          <w:t>Điều 7. Danh hiệu Công dân danh dự Thủ đô</w:t>
                        </w:r>
                        <w:bookmarkEnd w:id="12"/>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Danh hiệu Công dân danh dự Thủ đô được tặng cho người nước ngoài có đóng góp đặc biệt trong xây dựng, phát triển, quản lý và bảo vệ Thủ đô hoặc trong việc thiết lập, mở rộng, tăng cường tình đoàn kết hữu nghị, quan hệ hợp tác quốc tế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Hà Nội quy định điều kiện, thủ tục tặng, thu hồi danh hiệu Công dân danh dự Thủ đô quy định tại khoản 1 Điều này.</w:t>
                        </w:r>
                      </w:p>
                      <w:p w:rsidR="005B3D5F" w:rsidRPr="005B3D5F" w:rsidRDefault="005B3D5F" w:rsidP="005B3D5F">
                        <w:pPr>
                          <w:spacing w:after="0" w:line="234" w:lineRule="atLeast"/>
                          <w:rPr>
                            <w:rFonts w:eastAsia="Times New Roman" w:cs="Times New Roman"/>
                            <w:sz w:val="24"/>
                            <w:szCs w:val="24"/>
                          </w:rPr>
                        </w:pPr>
                        <w:bookmarkStart w:id="13" w:name="chuong_2"/>
                        <w:r w:rsidRPr="005B3D5F">
                          <w:rPr>
                            <w:rFonts w:eastAsia="Times New Roman" w:cs="Times New Roman"/>
                            <w:b/>
                            <w:bCs/>
                            <w:color w:val="000000"/>
                            <w:sz w:val="24"/>
                            <w:szCs w:val="24"/>
                          </w:rPr>
                          <w:t>Chương II</w:t>
                        </w:r>
                        <w:bookmarkEnd w:id="13"/>
                      </w:p>
                      <w:p w:rsidR="005B3D5F" w:rsidRPr="005B3D5F" w:rsidRDefault="005B3D5F" w:rsidP="005B3D5F">
                        <w:pPr>
                          <w:shd w:val="clear" w:color="auto" w:fill="FFFFFF"/>
                          <w:spacing w:after="0" w:line="234" w:lineRule="atLeast"/>
                          <w:jc w:val="center"/>
                          <w:rPr>
                            <w:rFonts w:eastAsia="Times New Roman" w:cs="Times New Roman"/>
                            <w:sz w:val="24"/>
                            <w:szCs w:val="24"/>
                          </w:rPr>
                        </w:pPr>
                        <w:bookmarkStart w:id="14" w:name="chuong_2_name"/>
                        <w:r w:rsidRPr="005B3D5F">
                          <w:rPr>
                            <w:rFonts w:eastAsia="Times New Roman" w:cs="Times New Roman"/>
                            <w:b/>
                            <w:bCs/>
                            <w:color w:val="000000"/>
                            <w:sz w:val="24"/>
                            <w:szCs w:val="24"/>
                          </w:rPr>
                          <w:t>TỔ CHỨC CHÍNH QUYỀN ĐÔ THỊ</w:t>
                        </w:r>
                        <w:bookmarkEnd w:id="14"/>
                      </w:p>
                      <w:p w:rsidR="005B3D5F" w:rsidRPr="005B3D5F" w:rsidRDefault="005B3D5F" w:rsidP="005B3D5F">
                        <w:pPr>
                          <w:shd w:val="clear" w:color="auto" w:fill="FFFFFF"/>
                          <w:spacing w:after="0" w:line="234" w:lineRule="atLeast"/>
                          <w:rPr>
                            <w:rFonts w:eastAsia="Times New Roman" w:cs="Times New Roman"/>
                            <w:sz w:val="24"/>
                            <w:szCs w:val="24"/>
                          </w:rPr>
                        </w:pPr>
                        <w:bookmarkStart w:id="15" w:name="dieu_8"/>
                        <w:r w:rsidRPr="005B3D5F">
                          <w:rPr>
                            <w:rFonts w:eastAsia="Times New Roman" w:cs="Times New Roman"/>
                            <w:b/>
                            <w:bCs/>
                            <w:color w:val="000000"/>
                            <w:sz w:val="24"/>
                            <w:szCs w:val="24"/>
                          </w:rPr>
                          <w:t>Điều 8. Tổ chức chính quyền đô thị</w:t>
                        </w:r>
                        <w:bookmarkEnd w:id="15"/>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1. Chính quyền địa phương ở thành phố Hà Nội (sau đây gọi là Thành phố), huyện, quận, thị xã, thành phố thuộc Thành phố, xã, thị trấn là cấp chính quyền địa phương gồm Hội đồng nhân dân và Ủy ban nhân dân.</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Cơ cấu tổ chức, nhiệm vụ, quyền hạn của Hội đồng nhân dân, Ủy ban nhân dân Thành phố, huyện, quận, thị xã, thành phố thuộc Thành phố, xã, thị trấn thực hiện theo quy định của Luật này, quy định của </w:t>
                        </w:r>
                        <w:bookmarkStart w:id="16" w:name="tvpllink_xkpidutbho"/>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"https://thuvienphapluat.vn/van-ban/Bo-may-hanh-chinh/Luat-to-chuc-chinh-quyen-dia-phuong-2015-282380.aspx"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Tổ chức chính quyền địa phương</w:t>
                        </w:r>
                        <w:r w:rsidRPr="005B3D5F">
                          <w:rPr>
                            <w:rFonts w:eastAsia="Times New Roman" w:cs="Times New Roman"/>
                            <w:sz w:val="24"/>
                            <w:szCs w:val="24"/>
                          </w:rPr>
                          <w:fldChar w:fldCharType="end"/>
                        </w:r>
                        <w:bookmarkEnd w:id="16"/>
                        <w:r w:rsidRPr="005B3D5F">
                          <w:rPr>
                            <w:rFonts w:eastAsia="Times New Roman" w:cs="Times New Roman"/>
                            <w:sz w:val="24"/>
                            <w:szCs w:val="24"/>
                          </w:rPr>
                          <w:t> và quy định khác của pháp luật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Chính quyền địa phương ở phường tại Thành phố là Ủy ban nhân dân phường.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Ủy ban nhân dân phường là cơ quan hành chính nhà nước, được tổ chức và thực hiện các nhiệm vụ, quyền hạn theo quy định của Luật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17" w:name="dieu_9"/>
                        <w:r w:rsidRPr="005B3D5F">
                          <w:rPr>
                            <w:rFonts w:eastAsia="Times New Roman" w:cs="Times New Roman"/>
                            <w:b/>
                            <w:bCs/>
                            <w:color w:val="000000"/>
                            <w:sz w:val="24"/>
                            <w:szCs w:val="24"/>
                          </w:rPr>
                          <w:t>Điều 9. Hội đồng nhân dân Thành phố</w:t>
                        </w:r>
                        <w:bookmarkEnd w:id="17"/>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Thành phố được bầu 125 đại biểu Hội đồng nhân dân. Số lượng đại biểu Hội đồng nhân dân hoạt động chuyên trách ít nhất là 25% tổng số đại biểu Hội đồng nhân dân.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Thường trực Hội đồng nhân dân Thành phố hoạt động chuyên trách, gồm Chủ tịch Hội đồng nhân dân, không quá 03 Phó Chủ tịch Hội đồng nhân dân và các Ủy viên. Số lượng thành viên Thường trực Hội đồng nhân dân Thành phố do Hội đồng nhân dân Thành phố quyết định, bảo đảm không quá 11 người.</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Thành phố được thành lập không quá 06 Ban để tham mưu về các lĩnh vực cụ thể. Ban của Hội đồng nhân dân Thành phố gồm Trưởng ban do Hội đồng nhân dân bầu; Phó Trưởng ban và các Ủy viên do Thường trực Hội đồng nhân dân Thành phố phê chuẩn. Thường trực Hội đồng nhân dân Thành phố quyết định số lượng Phó Trưởng ban bảo đảm bình quân không quá 02 người trên một Ban. Ban có bộ phận hoạt động chuyên trách để giúp giải quyết các công việc thường xuyên trong thời gian Ban không họp.</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được thực hiện các nhiệm vụ, quyền hạn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Quyết định số lượng đại biểu Hội đồng nhân dân Thành phố hoạt động chuyên trách; quyết định số lượng, tên gọi, phạm vi lĩnh vực phụ trách của các Ban của Hội đồng nhân dân Thành phố; quy định tiêu chí thành lập, tổ chức các Ban của Hội đồng nhân dân quận, thị xã, thành phố thuộc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Ban hành Quy chế làm việc của Hội đồng nhân dân Thành phố, Thường trực Hội đồng nhân dân, các Ban của Hội đồng nhân dân, Tổ đại biểu Hội đồng nhân dân và đại biểu Hội đồng nhân dân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Quyết định việc thành lập, tổ chức lại, giải thể cơ quan chuyên môn, tổ chức hành chính khác thuộc Ủy ban nhân dân Thành phố chưa được quy định hoặc khác với quy định trong văn bản của cơ quan nhà nước cấp trên; quyết định thay đổi tên gọi, điều chỉnh chức năng của các cơ quan chuyên môn, tổ chức hành chính hiện có.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Việc thành lập, tổ chức lại, giải thể cơ quan chuyên môn, tổ chức hành chính khác thuộc Ủy ban nhân dân Thành phố phải bảo đảm phù hợp yêu cầu về mục tiêu, nhiệm vụ quản lý nhà nước theo ngành, lĩnh vực; không chồng chéo với chức năng, nhiệm vụ, quyền hạn của cơ quan chuyên môn, tổ chức hành chính khác; bảo đảm mục tiêu cải cách hành chính nhà nước, </w:t>
                        </w:r>
                        <w:r w:rsidRPr="005B3D5F">
                          <w:rPr>
                            <w:rFonts w:eastAsia="Times New Roman" w:cs="Times New Roman"/>
                            <w:sz w:val="24"/>
                            <w:szCs w:val="24"/>
                            <w:shd w:val="clear" w:color="auto" w:fill="FFFFFF"/>
                          </w:rPr>
                          <w:t>sắp xếp tổ chức bộ máy tinh gọn, hợp lý, thông suốt, hiệu lực, hiệu quả</w:t>
                        </w:r>
                        <w:r w:rsidRPr="005B3D5F">
                          <w:rPr>
                            <w:rFonts w:eastAsia="Times New Roman" w:cs="Times New Roman"/>
                            <w:sz w:val="24"/>
                            <w:szCs w:val="24"/>
                          </w:rPr>
                          <w:t xml:space="preserve">. Trường hợp thành lập thêm cơ </w:t>
                        </w:r>
                        <w:r w:rsidRPr="005B3D5F">
                          <w:rPr>
                            <w:rFonts w:eastAsia="Times New Roman" w:cs="Times New Roman"/>
                            <w:sz w:val="24"/>
                            <w:szCs w:val="24"/>
                          </w:rPr>
                          <w:lastRenderedPageBreak/>
                          <w:t>quan thì phải bảo đảm tổng số cơ quan chuyên môn thuộc Ủy ban nhân dân Thành phố không vượt quá 15% khung số lượng do Chính phủ quy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Quy định về việc thành lập, tổ chức lại, giải thể cơ quan chuyên môn, tổ chức hành chính khác thuộc Ủy ban nhân dân huyện, quận, thị xã, thành phố thuộc Thành phố chưa được quy định hoặc khác với quy định trong văn bản của cơ quan nhà nước cấp trên trên cơ sở điều chỉnh chức năng của các cơ quan chuyên môn, tổ chức hành chính hiện có, bảo đảm không chồng chéo với chức năng, nhiệm vụ, quyền hạn của cơ quan chuyên môn, tổ chức hành chính khác và mục tiêu cải cách hành chính nhà nước,</w:t>
                        </w:r>
                        <w:r w:rsidRPr="005B3D5F">
                          <w:rPr>
                            <w:rFonts w:eastAsia="Times New Roman" w:cs="Times New Roman"/>
                            <w:sz w:val="24"/>
                            <w:szCs w:val="24"/>
                            <w:shd w:val="clear" w:color="auto" w:fill="FFFFFF"/>
                          </w:rPr>
                          <w:t> sắp xếp tổ chức bộ máy tinh gọn, hợp lý, thông suốt, hiệu lực, hiệu quả</w:t>
                        </w:r>
                        <w:r w:rsidRPr="005B3D5F">
                          <w:rPr>
                            <w:rFonts w:eastAsia="Times New Roman" w:cs="Times New Roman"/>
                            <w:sz w:val="24"/>
                            <w:szCs w:val="24"/>
                          </w:rPr>
                          <w:t>. Trường hợp thành lập thêm cơ quan thì phải bảo đảm tổng số cơ quan chuyên môn thuộc Ủy ban nhân dân huyện, quận, thị xã, thành phố thuộc Thành phố không vượt quá 10% khung số lượng do Chính phủ quy định;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đ) Xác định số lượng biên chế cán bộ, công chức, số lượng viên chức hưởng lương từ ngân sách nhà nước do Thành phố quản lý căn cứ vào danh mục vị trí việc làm, quy mô dân số, thực trạng khối lượng công việc, đặc điểm an ninh, chính trị, an toàn xã hội trên địa bàn và khả năng cân đối ngân sách của Thành phố, bảo đảm tỷ lệ </w:t>
                        </w:r>
                        <w:r w:rsidRPr="005B3D5F">
                          <w:rPr>
                            <w:rFonts w:eastAsia="Times New Roman" w:cs="Times New Roman"/>
                            <w:sz w:val="24"/>
                            <w:szCs w:val="24"/>
                            <w:shd w:val="clear" w:color="auto" w:fill="FFFFFF"/>
                          </w:rPr>
                          <w:t>giữa tổng số biên chế so với tổng số dân không vượt mức tỷ lệ trung bình của cả nước trình cấp có thẩm quyền quyết định</w:t>
                        </w:r>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Các nhiệm vụ, quyền hạn khác quy định tại Luật này.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5. Trong thời gian Hội đồng nhân dân Thành phố không họp, Thường trực Hội đồng nhân dân Thành phố được quyết định các nội dung sau đây và báo cáo Hội đồng nhân dân Thành phố tại kỳ họp gần nhất: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Biện pháp để giải quyết các công việc đột xuất, khẩn cấp trong phòng, chống, khắc phục hậu quả thiên tai, dịch bệnh, quốc phòng, an ninh, trật tự, an toàn xã hội trên địa bàn;</w:t>
                        </w:r>
                      </w:p>
                      <w:p w:rsidR="005B3D5F" w:rsidRPr="005B3D5F" w:rsidRDefault="005B3D5F" w:rsidP="005B3D5F">
                        <w:pPr>
                          <w:spacing w:after="0" w:line="234" w:lineRule="atLeast"/>
                          <w:rPr>
                            <w:rFonts w:eastAsia="Times New Roman" w:cs="Times New Roman"/>
                            <w:sz w:val="24"/>
                            <w:szCs w:val="24"/>
                          </w:rPr>
                        </w:pPr>
                        <w:bookmarkStart w:id="18" w:name="diem_b_5_9"/>
                        <w:r w:rsidRPr="005B3D5F">
                          <w:rPr>
                            <w:rFonts w:eastAsia="Times New Roman" w:cs="Times New Roman"/>
                            <w:color w:val="000000"/>
                            <w:sz w:val="24"/>
                            <w:szCs w:val="24"/>
                            <w:shd w:val="clear" w:color="auto" w:fill="FFFF96"/>
                          </w:rPr>
                          <w:t>b) Điều chỉnh chủ trương đầu tư trong trường hợp cần thiết đối với các dự án nhóm B, nhóm C sử dụng vốn đầu tư công quy định tại</w:t>
                        </w:r>
                        <w:bookmarkEnd w:id="18"/>
                        <w:r w:rsidRPr="005B3D5F">
                          <w:rPr>
                            <w:rFonts w:eastAsia="Times New Roman" w:cs="Times New Roman"/>
                            <w:sz w:val="24"/>
                            <w:szCs w:val="24"/>
                          </w:rPr>
                          <w:t> </w:t>
                        </w:r>
                        <w:bookmarkStart w:id="19" w:name="tvpllink_ihapzsdgxi"/>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"https://thuvienphapluat.vn/van-ban/Dau-tu/Luat-Dau-tu-cong-2019-362113.aspx"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Đầu tư công</w:t>
                        </w:r>
                        <w:r w:rsidRPr="005B3D5F">
                          <w:rPr>
                            <w:rFonts w:eastAsia="Times New Roman" w:cs="Times New Roman"/>
                            <w:sz w:val="24"/>
                            <w:szCs w:val="24"/>
                          </w:rPr>
                          <w:fldChar w:fldCharType="end"/>
                        </w:r>
                        <w:bookmarkEnd w:id="19"/>
                        <w:r w:rsidRPr="005B3D5F">
                          <w:rPr>
                            <w:rFonts w:eastAsia="Times New Roman" w:cs="Times New Roman"/>
                            <w:sz w:val="24"/>
                            <w:szCs w:val="24"/>
                          </w:rPr>
                          <w:t>;</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c) Việc hỗ trợ cụ thể theo quy định tại </w:t>
                        </w:r>
                        <w:bookmarkStart w:id="20" w:name="tc_1"/>
                        <w:r w:rsidRPr="005B3D5F">
                          <w:rPr>
                            <w:rFonts w:eastAsia="Times New Roman" w:cs="Times New Roman"/>
                            <w:color w:val="0000FF"/>
                            <w:sz w:val="24"/>
                            <w:szCs w:val="24"/>
                          </w:rPr>
                          <w:t>điểm d khoản 1 Điều 35 của Luật này</w:t>
                        </w:r>
                        <w:bookmarkEnd w:id="20"/>
                        <w:r w:rsidRPr="005B3D5F">
                          <w:rPr>
                            <w:rFonts w:eastAsia="Times New Roman" w:cs="Times New Roman"/>
                            <w:sz w:val="24"/>
                            <w:szCs w:val="24"/>
                          </w:rPr>
                          <w:t> căn cứ vào dự toán ngân sách hằng năm đã được Hội đồng nhân dân Thành phố phê duyệt.</w:t>
                        </w:r>
                      </w:p>
                      <w:p w:rsidR="005B3D5F" w:rsidRPr="005B3D5F" w:rsidRDefault="005B3D5F" w:rsidP="005B3D5F">
                        <w:pPr>
                          <w:shd w:val="clear" w:color="auto" w:fill="FFFFFF"/>
                          <w:spacing w:after="0" w:line="234" w:lineRule="atLeast"/>
                          <w:rPr>
                            <w:rFonts w:eastAsia="Times New Roman" w:cs="Times New Roman"/>
                            <w:sz w:val="24"/>
                            <w:szCs w:val="24"/>
                          </w:rPr>
                        </w:pPr>
                        <w:bookmarkStart w:id="21" w:name="dieu_10"/>
                        <w:r w:rsidRPr="005B3D5F">
                          <w:rPr>
                            <w:rFonts w:eastAsia="Times New Roman" w:cs="Times New Roman"/>
                            <w:b/>
                            <w:bCs/>
                            <w:color w:val="000000"/>
                            <w:sz w:val="24"/>
                            <w:szCs w:val="24"/>
                          </w:rPr>
                          <w:t>Điều 10. Ủy ban nhân dân Thành phố</w:t>
                        </w:r>
                        <w:bookmarkEnd w:id="21"/>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Ủy ban nhân dân Thành phố được thực hiện các nhiệm vụ, quyền hạn sau đây:</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1. Xây dựng, trình Hội đồng nhân dân Thành phố quyết định các nội dung quy định tại các </w:t>
                        </w:r>
                        <w:bookmarkStart w:id="22" w:name="tc_2"/>
                        <w:r w:rsidRPr="005B3D5F">
                          <w:rPr>
                            <w:rFonts w:eastAsia="Times New Roman" w:cs="Times New Roman"/>
                            <w:color w:val="0000FF"/>
                            <w:sz w:val="24"/>
                            <w:szCs w:val="24"/>
                          </w:rPr>
                          <w:t>điểm c, d, đ và e khoản 4 Điều 9 của Luật này</w:t>
                        </w:r>
                        <w:bookmarkEnd w:id="22"/>
                        <w:r w:rsidRPr="005B3D5F">
                          <w:rPr>
                            <w:rFonts w:eastAsia="Times New Roman" w:cs="Times New Roman"/>
                            <w:sz w:val="24"/>
                            <w:szCs w:val="24"/>
                          </w:rPr>
                          <w:t>; trình Thường trực Hội đồng nhân dân quyết định nội dung quy định tại </w:t>
                        </w:r>
                        <w:bookmarkStart w:id="23" w:name="tc_3"/>
                        <w:r w:rsidRPr="005B3D5F">
                          <w:rPr>
                            <w:rFonts w:eastAsia="Times New Roman" w:cs="Times New Roman"/>
                            <w:color w:val="0000FF"/>
                            <w:sz w:val="24"/>
                            <w:szCs w:val="24"/>
                          </w:rPr>
                          <w:t>khoản 5 Điều 9 của Luật này</w:t>
                        </w:r>
                        <w:bookmarkEnd w:id="23"/>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Quy định việc điều chỉnh vị trí việc làm, cơ cấu ngạch công chức, cơ cấu viên chức theo chức danh nghề nghiệp phù hợp với chức năng, nhiệm vụ, quyền hạn, cơ cấu tổ chức của cơ quan, tổ chức, đơn vị thuộc phạm vi quản lý;</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Căn cứ vào nguyên tắc, điều kiện, tiêu chí thành lập đơn vị sự nghiệp công lập theo quy định của pháp luật, quyết định thành lập mới đơn vị sự nghiệp công lập thuộc phạm vi quản lý của Ủy ban nhân dân Thành phố theo trình tự, thủ tục do Hội đồng nhân dân Thành phố quy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Các nhiệm vụ, quyền hạn khác quy định tại Luật này.</w:t>
                        </w:r>
                      </w:p>
                      <w:p w:rsidR="005B3D5F" w:rsidRPr="005B3D5F" w:rsidRDefault="005B3D5F" w:rsidP="005B3D5F">
                        <w:pPr>
                          <w:spacing w:after="0" w:line="234" w:lineRule="atLeast"/>
                          <w:rPr>
                            <w:rFonts w:eastAsia="Times New Roman" w:cs="Times New Roman"/>
                            <w:sz w:val="24"/>
                            <w:szCs w:val="24"/>
                          </w:rPr>
                        </w:pPr>
                        <w:bookmarkStart w:id="24" w:name="dieu_11"/>
                        <w:r w:rsidRPr="005B3D5F">
                          <w:rPr>
                            <w:rFonts w:eastAsia="Times New Roman" w:cs="Times New Roman"/>
                            <w:b/>
                            <w:bCs/>
                            <w:color w:val="000000"/>
                            <w:sz w:val="24"/>
                            <w:szCs w:val="24"/>
                            <w:shd w:val="clear" w:color="auto" w:fill="FFFFFF"/>
                          </w:rPr>
                          <w:t>Điều 11. Hội đồng nhân dân quận, thị xã, thành phố thuộc Thành phố</w:t>
                        </w:r>
                        <w:bookmarkEnd w:id="24"/>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lastRenderedPageBreak/>
                          <w:t>1. Hội đồng nhân dân quận, thị xã, thành phố thuộc Thành phố có 02 Phó Chủ tịch Hội đồng nhân dân; tổng số đại biểu Hội đồng nhân dân hoạt động chuyên trách không quá 09 người do Hội đồng nhân dân quận, thị xã, thành phố thuộc Thành phố quyết định.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quận, thị xã, thành phố thuộc Thành phố được thành lập không quá 03 Ban để tham mưu về các lĩnh vực cụ thể. Việc thành lập Ban thực hiện theo quy định của Hội đồng nhân dân Thành phố. Ban có thể có Ủy viên hoạt động chuyên trách do Hội đồng nhân dân quận, thị xã, thành phố thuộc Thành phố quyết định.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quận, thị xã, thành phố thuộc Thành phố được thực hiện các nhiệm vụ, quyền hạn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Quyết định đại biểu Hội đồng nhân dân quận, thị xã, thành phố thuộc Thành phố hoạt động chuyên trách; quyết định số lượng, tên gọi, phạm vi lĩnh vực phụ trách, việc thành lập và số lượng thành viên các Ban của Hội đồng nhân dân;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Ban hành Quy chế làm việc của Hội đồng nhân dân quận, thị xã, thành phố thuộc Thành phố, Thường trực Hội đồng nhân dân, các Ban của Hội đồng nhân dân, Tổ đại biểu Hội đồng nhân dân và đại biểu Hội đồng nhân dân cấp mình;</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c) Quyết định, phân bổ, điều chỉnh dự toán thu, chi ngân sách; phê chuẩn quyết toán thu, chi ngân sách quận, thị xã, thành phố thuộc Thành phố, trong đó bao gồm ngân sách của các phường trực thuộc theo quy định của </w:t>
                        </w:r>
                        <w:bookmarkStart w:id="25" w:name="tvpllink_orzgiqxtpn"/>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"https://thuvienphapluat.vn/van-ban/Tai-chinh-nha-nuoc/Luat-ngan-sach-nha-nuoc-nam-2015-281762.aspx"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Ngân sách nhà nước</w:t>
                        </w:r>
                        <w:r w:rsidRPr="005B3D5F">
                          <w:rPr>
                            <w:rFonts w:eastAsia="Times New Roman" w:cs="Times New Roman"/>
                            <w:sz w:val="24"/>
                            <w:szCs w:val="24"/>
                          </w:rPr>
                          <w:fldChar w:fldCharType="end"/>
                        </w:r>
                        <w:bookmarkEnd w:id="25"/>
                        <w:r w:rsidRPr="005B3D5F">
                          <w:rPr>
                            <w:rFonts w:eastAsia="Times New Roman" w:cs="Times New Roman"/>
                            <w:sz w:val="24"/>
                            <w:szCs w:val="24"/>
                          </w:rPr>
                          <w:t>. Bố trí trong dự toán chi ngân sách của Ủy ban nhân dân phường trực thuộc khoản chưa phân bổ từ 2% đến 4% tổng chi ngân sách phường để thực hiện chi phòng, chống, khắc phục hậu quả thiên tai, dịch bệnh, sự cố, thảm họa, cứu trợ, nhiệm vụ quan trọng về quốc phòng, an ninh và nhiệm vụ cần thiết khác chưa được dự toán;</w:t>
                        </w:r>
                      </w:p>
                      <w:p w:rsidR="005B3D5F" w:rsidRPr="005B3D5F" w:rsidRDefault="005B3D5F" w:rsidP="005B3D5F">
                        <w:pPr>
                          <w:spacing w:after="0" w:line="234" w:lineRule="atLeast"/>
                          <w:rPr>
                            <w:rFonts w:eastAsia="Times New Roman" w:cs="Times New Roman"/>
                            <w:sz w:val="24"/>
                            <w:szCs w:val="24"/>
                          </w:rPr>
                        </w:pPr>
                        <w:bookmarkStart w:id="26" w:name="diem_d_3_11"/>
                        <w:r w:rsidRPr="005B3D5F">
                          <w:rPr>
                            <w:rFonts w:eastAsia="Times New Roman" w:cs="Times New Roman"/>
                            <w:color w:val="000000"/>
                            <w:sz w:val="24"/>
                            <w:szCs w:val="24"/>
                            <w:shd w:val="clear" w:color="auto" w:fill="FFFF96"/>
                          </w:rPr>
                          <w:t>d) Quyết định chủ trương đầu tư chương trình, dự án nhóm B, nhóm C sử dụng vốn đầu tư công tại các phường trực thuộc theo quy định của</w:t>
                        </w:r>
                        <w:bookmarkEnd w:id="26"/>
                        <w:r w:rsidRPr="005B3D5F">
                          <w:rPr>
                            <w:rFonts w:eastAsia="Times New Roman" w:cs="Times New Roman"/>
                            <w:sz w:val="24"/>
                            <w:szCs w:val="24"/>
                          </w:rPr>
                          <w:t> </w:t>
                        </w:r>
                        <w:bookmarkStart w:id="27" w:name="tvpllink_ihapzsdgxi_1"/>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"https://thuvienphapluat.vn/van-ban/Dau-tu/Luat-Dau-tu-cong-2019-362113.aspx"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Đầu tư công</w:t>
                        </w:r>
                        <w:r w:rsidRPr="005B3D5F">
                          <w:rPr>
                            <w:rFonts w:eastAsia="Times New Roman" w:cs="Times New Roman"/>
                            <w:sz w:val="24"/>
                            <w:szCs w:val="24"/>
                          </w:rPr>
                          <w:fldChar w:fldCharType="end"/>
                        </w:r>
                        <w:bookmarkEnd w:id="27"/>
                        <w:r w:rsidRPr="005B3D5F">
                          <w:rPr>
                            <w:rFonts w:eastAsia="Times New Roman" w:cs="Times New Roman"/>
                            <w:sz w:val="24"/>
                            <w:szCs w:val="24"/>
                          </w:rPr>
                          <w:t>;</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đ) Giám sát việc tuân theo </w:t>
                        </w:r>
                        <w:bookmarkStart w:id="28" w:name="tvpllink_khhhnejlqt_1"/>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"https://thuvienphapluat.vn/van-ban/Bo-may-hanh-chinh/Hien-phap-nam-2013-215627.aspx"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Hiến pháp</w:t>
                        </w:r>
                        <w:r w:rsidRPr="005B3D5F">
                          <w:rPr>
                            <w:rFonts w:eastAsia="Times New Roman" w:cs="Times New Roman"/>
                            <w:sz w:val="24"/>
                            <w:szCs w:val="24"/>
                          </w:rPr>
                          <w:fldChar w:fldCharType="end"/>
                        </w:r>
                        <w:bookmarkEnd w:id="28"/>
                        <w:r w:rsidRPr="005B3D5F">
                          <w:rPr>
                            <w:rFonts w:eastAsia="Times New Roman" w:cs="Times New Roman"/>
                            <w:sz w:val="24"/>
                            <w:szCs w:val="24"/>
                          </w:rPr>
                          <w:t>, pháp luật và việc thực hiện nghị quyết của Hội đồng nhân dân cấp mình ở phường; giám sát hoạt động của Ủy ban nhân dân, Chủ tịch Ủy ban nhân dân phường.</w:t>
                        </w:r>
                      </w:p>
                      <w:p w:rsidR="005B3D5F" w:rsidRPr="005B3D5F" w:rsidRDefault="005B3D5F" w:rsidP="005B3D5F">
                        <w:pPr>
                          <w:spacing w:after="0" w:line="234" w:lineRule="atLeast"/>
                          <w:rPr>
                            <w:rFonts w:eastAsia="Times New Roman" w:cs="Times New Roman"/>
                            <w:sz w:val="24"/>
                            <w:szCs w:val="24"/>
                          </w:rPr>
                        </w:pPr>
                        <w:bookmarkStart w:id="29" w:name="dieu_12"/>
                        <w:r w:rsidRPr="005B3D5F">
                          <w:rPr>
                            <w:rFonts w:eastAsia="Times New Roman" w:cs="Times New Roman"/>
                            <w:b/>
                            <w:bCs/>
                            <w:color w:val="000000"/>
                            <w:sz w:val="24"/>
                            <w:szCs w:val="24"/>
                          </w:rPr>
                          <w:t>Điều 12. Ủy ban nhân dân, Chủ tịch Ủy ban nhân dân quận, thị xã, thành phố thuộc Thành phố</w:t>
                        </w:r>
                        <w:bookmarkEnd w:id="29"/>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Ủy ban nhân dân quận, thị xã, thành phố thuộc Thành phố được thực hiện các nhiệm vụ, quyền hạn sau đây:</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a) Xây dựng, trình Hội đồng nhân dân cùng cấp quyết định các nội dung quy định tại điểm c </w:t>
                        </w:r>
                        <w:bookmarkStart w:id="30" w:name="cumtu_a_1_12"/>
                        <w:r w:rsidRPr="005B3D5F">
                          <w:rPr>
                            <w:rFonts w:eastAsia="Times New Roman" w:cs="Times New Roman"/>
                            <w:color w:val="000000"/>
                            <w:sz w:val="24"/>
                            <w:szCs w:val="24"/>
                            <w:shd w:val="clear" w:color="auto" w:fill="FFFF96"/>
                          </w:rPr>
                          <w:t>và điểm d</w:t>
                        </w:r>
                        <w:bookmarkEnd w:id="30"/>
                        <w:r w:rsidRPr="005B3D5F">
                          <w:rPr>
                            <w:rFonts w:eastAsia="Times New Roman" w:cs="Times New Roman"/>
                            <w:sz w:val="24"/>
                            <w:szCs w:val="24"/>
                          </w:rPr>
                          <w:t> </w:t>
                        </w:r>
                        <w:bookmarkStart w:id="31" w:name="tc_4"/>
                        <w:r w:rsidRPr="005B3D5F">
                          <w:rPr>
                            <w:rFonts w:eastAsia="Times New Roman" w:cs="Times New Roman"/>
                            <w:color w:val="0000FF"/>
                            <w:sz w:val="24"/>
                            <w:szCs w:val="24"/>
                          </w:rPr>
                          <w:t>khoản 3 Điều 11 của Luật này</w:t>
                        </w:r>
                        <w:bookmarkEnd w:id="31"/>
                        <w:r w:rsidRPr="005B3D5F">
                          <w:rPr>
                            <w:rFonts w:eastAsia="Times New Roman" w:cs="Times New Roman"/>
                            <w:sz w:val="24"/>
                            <w:szCs w:val="24"/>
                          </w:rPr>
                          <w: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Căn cứ vào nghị quyết của Hội đồng nhân dân cùng cấp, quyết định giao và điều chỉnh nhiệm vụ thu, chi ngân sách cho các phường trực thuộc; quyết định chủ trương, biện pháp triển khai thực hiện ngân sách;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Tổ chức thực hiện nhiệm vụ về quốc phòng, an ninh, biện pháp bảo đảm trật tự, an toàn xã hội, đấu tranh phòng, chống tội phạm và các hành vi vi phạm pháp luật trên địa bàn các phường trực thuộc.</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 xml:space="preserve">2. Chủ tịch Ủy ban nhân dân quận, thị xã, thành phố thuộc Thành phố có thẩm quyền bổ nhiệm, bổ nhiệm lại, miễn nhiệm, điều động, luân chuyển, biệt phái, khen thưởng, kỷ luật, tạm đình chỉ </w:t>
                        </w:r>
                        <w:r w:rsidRPr="005B3D5F">
                          <w:rPr>
                            <w:rFonts w:eastAsia="Times New Roman" w:cs="Times New Roman"/>
                            <w:sz w:val="24"/>
                            <w:szCs w:val="24"/>
                          </w:rPr>
                          <w:lastRenderedPageBreak/>
                          <w:t>công tác đối với Chủ tịch, Phó Chủ tịch Ủy ban nhân dân phường;</w:t>
                        </w:r>
                        <w:r w:rsidRPr="005B3D5F">
                          <w:rPr>
                            <w:rFonts w:eastAsia="Times New Roman" w:cs="Times New Roman"/>
                            <w:sz w:val="24"/>
                            <w:szCs w:val="24"/>
                            <w:shd w:val="clear" w:color="auto" w:fill="FFFFFF"/>
                          </w:rPr>
                          <w:t> giao quyền Chủ tịch Ủy ban nhân dân phường theo quy định của pháp luật.</w:t>
                        </w:r>
                      </w:p>
                      <w:p w:rsidR="005B3D5F" w:rsidRPr="005B3D5F" w:rsidRDefault="005B3D5F" w:rsidP="005B3D5F">
                        <w:pPr>
                          <w:spacing w:after="0" w:line="234" w:lineRule="atLeast"/>
                          <w:rPr>
                            <w:rFonts w:eastAsia="Times New Roman" w:cs="Times New Roman"/>
                            <w:sz w:val="24"/>
                            <w:szCs w:val="24"/>
                          </w:rPr>
                        </w:pPr>
                        <w:bookmarkStart w:id="32" w:name="dieu_13"/>
                        <w:r w:rsidRPr="005B3D5F">
                          <w:rPr>
                            <w:rFonts w:eastAsia="Times New Roman" w:cs="Times New Roman"/>
                            <w:b/>
                            <w:bCs/>
                            <w:color w:val="000000"/>
                            <w:sz w:val="24"/>
                            <w:szCs w:val="24"/>
                          </w:rPr>
                          <w:t>Điều 13. Ủy ban nhân dân, Chủ tịch Ủy ban nhân dân phường</w:t>
                        </w:r>
                        <w:bookmarkEnd w:id="32"/>
                      </w:p>
                      <w:p w:rsidR="005B3D5F" w:rsidRPr="005B3D5F" w:rsidRDefault="005B3D5F" w:rsidP="005B3D5F">
                        <w:pPr>
                          <w:spacing w:after="0" w:line="234" w:lineRule="atLeast"/>
                          <w:rPr>
                            <w:rFonts w:eastAsia="Times New Roman" w:cs="Times New Roman"/>
                            <w:sz w:val="24"/>
                            <w:szCs w:val="24"/>
                          </w:rPr>
                        </w:pPr>
                        <w:bookmarkStart w:id="33" w:name="khoan_1_13"/>
                        <w:r w:rsidRPr="005B3D5F">
                          <w:rPr>
                            <w:rFonts w:eastAsia="Times New Roman" w:cs="Times New Roman"/>
                            <w:color w:val="000000"/>
                            <w:sz w:val="24"/>
                            <w:szCs w:val="24"/>
                          </w:rPr>
                          <w:t>1. Ủy ban nhân dân phường có các nhiệm vụ, quyền hạn sau đây:</w:t>
                        </w:r>
                        <w:bookmarkEnd w:id="33"/>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a) Thực hiện nhiệm vụ, quyền hạn của đơn vị dự toán ngân sách trực thuộc Ủy ban nhân dân quận, thị xã, thành phố thuộc Thành phố theo quy định của </w:t>
                        </w:r>
                        <w:bookmarkStart w:id="34" w:name="tvpllink_orzgiqxtpn_1"/>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"https://thuvienphapluat.vn/van-ban/Tai-chinh-nha-nuoc/Luat-ngan-sach-nha-nuoc-nam-2015-281762.aspx"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Ngân sách nhà nước</w:t>
                        </w:r>
                        <w:r w:rsidRPr="005B3D5F">
                          <w:rPr>
                            <w:rFonts w:eastAsia="Times New Roman" w:cs="Times New Roman"/>
                            <w:sz w:val="24"/>
                            <w:szCs w:val="24"/>
                          </w:rPr>
                          <w:fldChar w:fldCharType="end"/>
                        </w:r>
                        <w:bookmarkEnd w:id="34"/>
                        <w:r w:rsidRPr="005B3D5F">
                          <w:rPr>
                            <w:rFonts w:eastAsia="Times New Roman" w:cs="Times New Roman"/>
                            <w:sz w:val="24"/>
                            <w:szCs w:val="24"/>
                          </w:rPr>
                          <w:t>.</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Chủ tịch Ủy ban nhân dân phường quyết định chi từ khoản chưa phân bổ theo quy định tại </w:t>
                        </w:r>
                        <w:bookmarkStart w:id="35" w:name="tc_5"/>
                        <w:r w:rsidRPr="005B3D5F">
                          <w:rPr>
                            <w:rFonts w:eastAsia="Times New Roman" w:cs="Times New Roman"/>
                            <w:color w:val="0000FF"/>
                            <w:sz w:val="24"/>
                            <w:szCs w:val="24"/>
                          </w:rPr>
                          <w:t>điểm c khoản 3 Điều 11 của Luật này</w:t>
                        </w:r>
                        <w:bookmarkEnd w:id="35"/>
                        <w:r w:rsidRPr="005B3D5F">
                          <w:rPr>
                            <w:rFonts w:eastAsia="Times New Roman" w:cs="Times New Roman"/>
                            <w:sz w:val="24"/>
                            <w:szCs w:val="24"/>
                          </w:rPr>
                          <w:t>, định kỳ hằng quý báo cáo Ủy ban nhân dân quận, thị xã, thành phố thuộc Thành phố để báo cáo Hội đồng nhân dân cùng cấp tại kỳ họp gần nhất;</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b) Đề xuất chủ trương đầu tư chương trình, dự án đầu tư công sử dụng vốn ngân sách nhà nước với Ủy ban nhân dân quận, thị xã, thành phố thuộc Thành phố; tham gia ý kiến về chủ trương đầu tư dự án thuộc thẩm quyền quyết định của cơ quan, người có thẩm quyền mà </w:t>
                        </w:r>
                        <w:bookmarkStart w:id="36" w:name="tvpllink_ihapzsdgxi_2"/>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"https://thuvienphapluat.vn/van-ban/Dau-tu/Luat-Dau-tu-cong-2019-362113.aspx"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Đầu tư công</w:t>
                        </w:r>
                        <w:r w:rsidRPr="005B3D5F">
                          <w:rPr>
                            <w:rFonts w:eastAsia="Times New Roman" w:cs="Times New Roman"/>
                            <w:sz w:val="24"/>
                            <w:szCs w:val="24"/>
                          </w:rPr>
                          <w:fldChar w:fldCharType="end"/>
                        </w:r>
                        <w:bookmarkEnd w:id="36"/>
                        <w:r w:rsidRPr="005B3D5F">
                          <w:rPr>
                            <w:rFonts w:eastAsia="Times New Roman" w:cs="Times New Roman"/>
                            <w:sz w:val="24"/>
                            <w:szCs w:val="24"/>
                          </w:rPr>
                          <w:t> quy định phải có sự tham gia ý kiến của Hội đồng nhân dân cấp xã; tổ chức thực hiện chương trình, dự án đầu tư công theo phân cấp quản lý;</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Đề xuất, phối hợp với cơ quan có thẩm quyền </w:t>
                        </w:r>
                        <w:r w:rsidRPr="005B3D5F">
                          <w:rPr>
                            <w:rFonts w:eastAsia="Times New Roman" w:cs="Times New Roman"/>
                            <w:sz w:val="24"/>
                            <w:szCs w:val="24"/>
                            <w:shd w:val="clear" w:color="auto" w:fill="FFFFFF"/>
                          </w:rPr>
                          <w:t>thực hiện nhiệm vụ về quốc phòng, an ninh, biện pháp bảo đảm trật tự, an toàn xã hội </w:t>
                        </w:r>
                        <w:r w:rsidRPr="005B3D5F">
                          <w:rPr>
                            <w:rFonts w:eastAsia="Times New Roman" w:cs="Times New Roman"/>
                            <w:sz w:val="24"/>
                            <w:szCs w:val="24"/>
                          </w:rPr>
                          <w:t>trên địa bàn theo phân cấp quản lý; chỉ đạo Công an phường thực hiện nhiệm vụ bảo vệ an ninh, trật tự, an toàn xã hội trên địa bàn phường;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d) Phối hợp với Ủy ban Mặt trận Tổ quốc Việt Nam cùng cấp thành lập các tổ chức phụ trách bầu cử và tổ chức thực hiện việc bầu cử theo quy định của pháp luật về bầu cử đại biểu Quốc hội và đại biểu Hội đồng nhân dân;</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rPr>
                          <w:t>đ) Tổ chức và bảo đảm việc thi hành </w:t>
                        </w:r>
                        <w:bookmarkStart w:id="37" w:name="tvpllink_khhhnejlqt_2"/>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"https://thuvienphapluat.vn/van-ban/Bo-may-hanh-chinh/Hien-phap-nam-2013-215627.aspx"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Hiến pháp</w:t>
                        </w:r>
                        <w:r w:rsidRPr="005B3D5F">
                          <w:rPr>
                            <w:rFonts w:eastAsia="Times New Roman" w:cs="Times New Roman"/>
                            <w:sz w:val="24"/>
                            <w:szCs w:val="24"/>
                          </w:rPr>
                          <w:fldChar w:fldCharType="end"/>
                        </w:r>
                        <w:bookmarkEnd w:id="37"/>
                        <w:r w:rsidRPr="005B3D5F">
                          <w:rPr>
                            <w:rFonts w:eastAsia="Times New Roman" w:cs="Times New Roman"/>
                            <w:sz w:val="24"/>
                            <w:szCs w:val="24"/>
                          </w:rPr>
                          <w:t>, pháp luật, văn bản của cơ quan nhà nước cấp trên trên địa bàn phường; thực hiện nhiệm vụ, quyền hạn khác của Ủy ban nhân dân, Chủ tịch Ủy ban nhân dân phường theo quy định của pháp luật;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e) Quyết định các nội dung mà theo quy định trong các văn bản quy phạm pháp luật khác phải do Hội đồng nhân dân cấp xã quyết định hoặc phải trình Hội đồng nhân dân cấp xã thông qua trước khi Ủy ban nhân dân phường quyết định; trình Ủy ban nhân dân quận, thị xã, thành phố thuộc Thành phố các nội dung mà theo quy định trong các văn bản quy phạm pháp luật khác phải được Hội đồng nhân dân cấp xã thông qua trước khi trình cơ quan nhà nước cấp trên xem xét, quyết định.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Ủy ban nhân dân phường không có thẩm quyền ban hành văn bản quy phạm pháp luật.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3. Cơ cấu tổ chức và chế độ làm việc của Ủy ban nhân dân phường được quy định như sau:</w:t>
                        </w:r>
                      </w:p>
                      <w:p w:rsidR="005B3D5F" w:rsidRPr="005B3D5F" w:rsidRDefault="005B3D5F" w:rsidP="005B3D5F">
                        <w:pPr>
                          <w:spacing w:after="0" w:line="234" w:lineRule="atLeast"/>
                          <w:rPr>
                            <w:rFonts w:eastAsia="Times New Roman" w:cs="Times New Roman"/>
                            <w:sz w:val="24"/>
                            <w:szCs w:val="24"/>
                          </w:rPr>
                        </w:pPr>
                        <w:bookmarkStart w:id="38" w:name="diem_a_3_13"/>
                        <w:r w:rsidRPr="005B3D5F">
                          <w:rPr>
                            <w:rFonts w:eastAsia="Times New Roman" w:cs="Times New Roman"/>
                            <w:color w:val="000000"/>
                            <w:sz w:val="24"/>
                            <w:szCs w:val="24"/>
                          </w:rPr>
                          <w:t>a) Ủy ban nhân dân phường gồm có Chủ tịch, Phó Chủ tịch và các công chức khác của phường. Phường loại I và loại II có không quá 02 Phó Chủ tịch Ủy ban nhân dân, phường loại III có 01 Phó Chủ tịch Ủy ban nhân dân.</w:t>
                        </w:r>
                        <w:bookmarkEnd w:id="38"/>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Chủ tịch, Phó Chủ tịch Ủy ban nhân dân phường là công chức giữ chức danh lãnh đạo, quản lý của Ủy ban nhân dân phường;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Ủy ban nhân dân phường làm việc theo chế độ thủ trưởng, bảo đảm nguyên tắc tập trung dân chủ.</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 xml:space="preserve">4. Chủ tịch Ủy ban nhân dân phường là người đứng đầu Ủy ban nhân dân phường, chịu trách nhiệm trước Hội đồng nhân dân, Ủy ban nhân dân, Chủ tịch Ủy ban nhân dân quận, thị xã, thành phố thuộc Thành phố và trước pháp luật về việc thực hiện nhiệm vụ, quyền hạn của Ủy </w:t>
                        </w:r>
                        <w:r w:rsidRPr="005B3D5F">
                          <w:rPr>
                            <w:rFonts w:eastAsia="Times New Roman" w:cs="Times New Roman"/>
                            <w:sz w:val="24"/>
                            <w:szCs w:val="24"/>
                          </w:rPr>
                          <w:lastRenderedPageBreak/>
                          <w:t>ban nhân dân phường; trực tiếp quản lý, sử dụng công chức phường theo quy định; thực hiện nhiệm vụ, quyền hạn theo phân cấp, ủy quyền; </w:t>
                        </w:r>
                        <w:r w:rsidRPr="005B3D5F">
                          <w:rPr>
                            <w:rFonts w:eastAsia="Times New Roman" w:cs="Times New Roman"/>
                            <w:sz w:val="24"/>
                            <w:szCs w:val="24"/>
                            <w:shd w:val="clear" w:color="auto" w:fill="FFFFFF"/>
                          </w:rPr>
                          <w:t>quản lý toàn diện mọi hoạt động của Ủy ban nhân dân phường</w:t>
                        </w:r>
                        <w:r w:rsidRPr="005B3D5F">
                          <w:rPr>
                            <w:rFonts w:eastAsia="Times New Roman" w:cs="Times New Roman"/>
                            <w:sz w:val="24"/>
                            <w:szCs w:val="24"/>
                          </w:rPr>
                          <w:t>; ký và chịu trách nhiệm về các văn bản của Ủy ban nhân dân phường với chức danh Chủ tịch, người đứng đầu cơ quan hành chính nhà nước ở phường.</w:t>
                        </w:r>
                      </w:p>
                      <w:p w:rsidR="005B3D5F" w:rsidRPr="005B3D5F" w:rsidRDefault="005B3D5F" w:rsidP="005B3D5F">
                        <w:pPr>
                          <w:spacing w:after="0" w:line="234" w:lineRule="atLeast"/>
                          <w:rPr>
                            <w:rFonts w:eastAsia="Times New Roman" w:cs="Times New Roman"/>
                            <w:sz w:val="24"/>
                            <w:szCs w:val="24"/>
                          </w:rPr>
                        </w:pPr>
                        <w:bookmarkStart w:id="39" w:name="khoan_5_13"/>
                        <w:r w:rsidRPr="005B3D5F">
                          <w:rPr>
                            <w:rFonts w:eastAsia="Times New Roman" w:cs="Times New Roman"/>
                            <w:color w:val="000000"/>
                            <w:sz w:val="24"/>
                            <w:szCs w:val="24"/>
                            <w:shd w:val="clear" w:color="auto" w:fill="FFFF96"/>
                          </w:rPr>
                          <w:t>5. Chính phủ quy định chi tiết về tổ chức, hoạt động của Ủy ban nhân dân phường.</w:t>
                        </w:r>
                        <w:bookmarkEnd w:id="39"/>
                      </w:p>
                      <w:p w:rsidR="005B3D5F" w:rsidRPr="005B3D5F" w:rsidRDefault="005B3D5F" w:rsidP="005B3D5F">
                        <w:pPr>
                          <w:shd w:val="clear" w:color="auto" w:fill="FFFFFF"/>
                          <w:spacing w:after="0" w:line="234" w:lineRule="atLeast"/>
                          <w:rPr>
                            <w:rFonts w:eastAsia="Times New Roman" w:cs="Times New Roman"/>
                            <w:sz w:val="24"/>
                            <w:szCs w:val="24"/>
                          </w:rPr>
                        </w:pPr>
                        <w:bookmarkStart w:id="40" w:name="dieu_14"/>
                        <w:r w:rsidRPr="005B3D5F">
                          <w:rPr>
                            <w:rFonts w:eastAsia="Times New Roman" w:cs="Times New Roman"/>
                            <w:b/>
                            <w:bCs/>
                            <w:color w:val="000000"/>
                            <w:sz w:val="24"/>
                            <w:szCs w:val="24"/>
                          </w:rPr>
                          <w:t>Điều 14. Phân cấp, ủy quyền của Ủy ban nhân dân, Chủ tịch Ủy ban nhân dân và cơ quan chuyên môn, tổ chức hành chính khác thuộc Ủy ban nhân dân</w:t>
                        </w:r>
                        <w:bookmarkEnd w:id="4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Ủy ban nhân dân, Chủ tịch Ủy ban nhân dân, cơ quan chuyên môn, tổ chức hành chính khác thuộc Ủy ban nhân dân được phân cấp hoặc ủy quyền thực hiện các nhiệm vụ, quyền hạn do pháp luật quy định, trừ trường hợp luật quy định không được phân cấp, ủy quyền. Việc phân cấp, ủy quyền được thực hiện theo quy định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Ủy ban nhân dân, Chủ tịch Ủy ban nhân dân Thành phố thực hiện phân cấp, ủy quyền theo quy định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Căn cứ vào yêu cầu công tác, 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huyện,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Trong trường hợp cần thiết, Ủy ban nhân dân Thành phố có thể ủy quyền cho cơ quan chuyên môn, tổ chức hành chính khác, đơn vị sự nghiệp công lập thuộc Ủy ban nhân dân Thành phố hoặc Ủy ban nhân dân cấp huyện; Chủ tịch Ủy ban nhân dân Thành phố có thể ủy quyền cho Phó Chủ tịch Ủy ban nhân dân Thành phố, người đứng đầu cơ quan chuyên môn, tổ chức hành chính khác, đơn vị sự nghiệp công lập thuộc Ủy ban nhân dân Thành phố hoặc Chủ tịch Ủy ban nhân dân cấp huyện thực hiện một hoặc một số nhiệm vụ, quyền hạn thuộc thẩm quyền của mình trong khoảng thời gian xác định kèm theo các điều kiện cụ thể;</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Ủy ban nhân dân, Chủ tịch Ủy ban nhân dân cấp huyện thực hiện phân cấp, ủy quyền theo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Căn cứ vào yêu cầu công tác, khả năng thực hiện và điều kiện, tình hình cụ thể của địa phương, Ủy ban nhân dân cấp huyện được quyền phân cấp cho cơ quan chuyên môn, tổ chức hành chính khác thuộc Ủy ban nhân dân cấp huyện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 xml:space="preserve">b) Trong trường hợp cần thiết, Ủy ban nhân dân cấp huyện có thể ủy quyền cho cơ quan chuyên môn, tổ chức hành chính khác, đơn vị sự nghiệp công lập thuộc Ủy ban nhân dân cấp huyện hoặc Ủy ban nhân dân cấp xã; Chủ tịch Ủy ban nhân dân cấp huyện có thể ủy quyền cho Phó Chủ tịch Ủy ban nhân dân cấp huyện, người đứng đầu cơ quan chuyên môn, tổ chức hành chính khác, đơn vị sự nghiệp công lập thuộc Ủy ban nhân dân cấp huyện hoặc Chủ tịch Ủy ban nhân </w:t>
                        </w:r>
                        <w:r w:rsidRPr="005B3D5F">
                          <w:rPr>
                            <w:rFonts w:eastAsia="Times New Roman" w:cs="Times New Roman"/>
                            <w:sz w:val="24"/>
                            <w:szCs w:val="24"/>
                          </w:rPr>
                          <w:lastRenderedPageBreak/>
                          <w:t>dân cấp xã thực hiện một hoặc một số nhiệm vụ, quyền hạn thuộc thẩm quyền của mình trong khoảng thời gian xác định kèm theo các điều kiện cụ thể;</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Cơ quan chuyên môn, tổ chức hành chính khác thuộc Ủy ban nhân dân Thành phố được ủy quyền cho Ủy ban nhân dân cấp huyện hoặc cơ quan chuyên môn thuộc Ủy ban nhân dân cấp huyện giải quyết một số thủ tục hành chính thuộc thẩm quyền của mình.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Cơ quan chuyên môn, tổ chức hành chính khác thuộc Ủy ban nhân dân cấp huyện được ủy quyền cho Ủy ban nhân dân cấp xã giải quyết một số thủ tục hành chính thuộc thẩm quyền của mình;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Ủy ban nhân dân, Chủ tịch Ủy ban nhân dân cấp xã được ủy quyền cho công chức thuộc Ủy ban nhân dân cấp xã giải quyết thủ tục hành chính thuộc thẩm quyền của Ủy ban nhân dân, Chủ tịch Ủy ban nhân dân cấp xã;</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5. Cơ quan, tổ chức, cá nhân thực hiện việc phân cấp hoặc ủy quyền theo quy định tại Điều này có trách nhiệm bảo đảm điều kiện về tài chính, nguồn nhân lực và điều kiện cần thiết khác để thực hiện nhiệm vụ, quyền hạn mà mình phân cấp, ủy quyền; hướng dẫn, kiểm tra việc thực hiện nhiệm vụ, quyền hạn đã phân cấp, ủy quyền và chịu trách nhiệm về kết quả thực hiện nhiệm vụ, quyền hạn mà mình đã phân cấp, ủy quyền.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Cơ quan, tổ chức được phân cấp chịu trách nhiệm trước pháp luật và trước cơ quan nhà nước đã phân cấp về việc thực hiện nhiệm vụ, quyền hạn được phân cấp. Căn cứ tình hình cụ thể ở địa phương, Ủy ban nhân dân cấp huyện có thể phân cấp tiếp cho cơ quan chuyên môn, tổ chức hành chính khác thuộc Ủy ban nhân dân cấp huyện hoặc Ủy ban nhân dân cấp xã thực hiện các nhiệm vụ, quyền hạn đã được Ủy ban nhân dân Thành phố phân cấp nhưng phải được sự đồng ý của Ủy ban nhân dân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Cơ quan, tổ chức, cá nhân được ủy quyền chịu trách nhiệm trước pháp luật và trước cơ quan, tổ chức, cá nhân đã ủy quyền về việc thực hiện nhiệm vụ, quyền hạn mà mình được ủy quyền. Cơ quan, tổ chức, cá nhân nhận ủy quyền không được ủy quyền tiếp cho cơ quan, tổ chức, cá nhân khác thực hiện các nhiệm vụ, quyền hạn đã được ủy quyền.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Cơ quan, tổ chức, người đứng đầu cơ quan, tổ chức được ủy quyền được sử dụng hình thức văn bản, con dấu của cơ quan, tổ chức mình để thực hiện nhiệm vụ được ủy quyền;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6. Hội đồng nhân dân Thành phố quy định chi tiết phạm vi nhiệm vụ, quyền hạn được ủy quyền cho công chức thuộc Ủy ban nhân dân cấp xã, được phân cấp, ủy quyền cho đơn vị sự nghiệp công lập, người đứng đầu đơn vị sự nghiệp công lập quy định tại Điều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7. Ủy ban nhân dân Thành phố ban hành văn bản quy định việc điều chỉnh trình tự, thủ tục, thẩm quyền của các cơ quan liên quan trong quá trình giải quyết công việc phù hợp với việc thực hiện nhiệm vụ, quyền hạn được phân cấp, ủy quyền theo quy định tại Điều này bảo đảm yêu cầu về cải cách thủ tục hành chính, không quy định thêm thành phần hồ sơ, không tăng thêm yêu cầu, điều kiện, thời gian giải quyết thủ tục đang áp dụng.</w:t>
                        </w:r>
                      </w:p>
                      <w:p w:rsidR="005B3D5F" w:rsidRPr="005B3D5F" w:rsidRDefault="005B3D5F" w:rsidP="005B3D5F">
                        <w:pPr>
                          <w:shd w:val="clear" w:color="auto" w:fill="FFFFFF"/>
                          <w:spacing w:after="0" w:line="234" w:lineRule="atLeast"/>
                          <w:rPr>
                            <w:rFonts w:eastAsia="Times New Roman" w:cs="Times New Roman"/>
                            <w:sz w:val="24"/>
                            <w:szCs w:val="24"/>
                          </w:rPr>
                        </w:pPr>
                        <w:bookmarkStart w:id="41" w:name="dieu_15"/>
                        <w:r w:rsidRPr="005B3D5F">
                          <w:rPr>
                            <w:rFonts w:eastAsia="Times New Roman" w:cs="Times New Roman"/>
                            <w:b/>
                            <w:bCs/>
                            <w:color w:val="000000"/>
                            <w:sz w:val="24"/>
                            <w:szCs w:val="24"/>
                          </w:rPr>
                          <w:t>Điều 15. Tuyển dụng, quản lý, sử dụng cán bộ, công chức, viên chức</w:t>
                        </w:r>
                        <w:bookmarkEnd w:id="41"/>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1. Cán bộ, công chức làm việc tại xã, phường, thị trấn là cán bộ, công chức theo quy định của </w:t>
                        </w:r>
                        <w:bookmarkStart w:id="42" w:name="tvpllink_gumcmwraco"/>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"https://thuvienphapluat.vn/van-ban/Bo-may-hanh-chinh/Luat-can-bo-cong-chuc-2008-22-2008-QH12-82202.aspx"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Cán bộ, công chức</w:t>
                        </w:r>
                        <w:r w:rsidRPr="005B3D5F">
                          <w:rPr>
                            <w:rFonts w:eastAsia="Times New Roman" w:cs="Times New Roman"/>
                            <w:sz w:val="24"/>
                            <w:szCs w:val="24"/>
                          </w:rPr>
                          <w:fldChar w:fldCharType="end"/>
                        </w:r>
                        <w:bookmarkEnd w:id="42"/>
                        <w:r w:rsidRPr="005B3D5F">
                          <w:rPr>
                            <w:rFonts w:eastAsia="Times New Roman" w:cs="Times New Roman"/>
                            <w:sz w:val="24"/>
                            <w:szCs w:val="24"/>
                          </w:rPr>
                          <w:t> thuộc biên chế hành chính được giao hằng năm cho cấp huyện, được bầu cử, tuyển dụng, quản lý, sử dụng theo quy định của pháp luật về cán bộ, công chức.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2. Người đứng đầu cơ quan chuyên môn, tổ chức hành chính khác thuộc Ủy ban nhân dân Thành phố, Chủ tịch Ủy ban nhân dân cấp huyện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 thuộc Ủy ban nhân dân cấp huyện.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Cán bộ, công chức, viên chức làm việc trong các cơ quan nhà nước, tổ chức chính trị, Mặt trận Tổ quốc Việt Nam, tổ chức chính trị - xã hội và đơn vị sự nghiệp công lập được ngân sách nhà nước bảo đảm toàn bộ chi thường xuyên thuộc Thành phố quản lý được hưởng thu nhập tăng thêm căn cứ theo năng lực, hiệu quả công việc.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quy định chi tiết khoản 2 và khoản 3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43" w:name="dieu_16"/>
                        <w:r w:rsidRPr="005B3D5F">
                          <w:rPr>
                            <w:rFonts w:eastAsia="Times New Roman" w:cs="Times New Roman"/>
                            <w:b/>
                            <w:bCs/>
                            <w:color w:val="000000"/>
                            <w:sz w:val="24"/>
                            <w:szCs w:val="24"/>
                          </w:rPr>
                          <w:t>Điều 16. Thu hút, trọng dụng người có tài năng và phát triển nguồn nhân lực chất lượng cao</w:t>
                        </w:r>
                        <w:bookmarkEnd w:id="43"/>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Việc thu hút, trọng dụng người có tài năng được thực hiện như sau: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Công dân Việt Nam có phẩm chất đạo đức, trình độ, năng lực vượt trội, có kinh nghiệm thực tiễn, đang làm việc ở trong nước, ở ngoài nước có công trình, sản phẩm, thành tích, công trạng hoặc cống hiến đặc biệt để phát triển một lĩnh vực, một ngành của Thủ đô được xét tuyển, tiếp nhận vào làm công chức, viên chức;</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Công dân Việt Nam có đủ tiêu chuẩn quy định tại điểm a khoản này được ký hợp đồng để thực hiện công việc chuyên môn, nghiệp vụ hoặc đảm nhiệm chức vụ quản lý, điều hành tại các đơn vị sự nghiệp công lập thuộc phạm vi quản lý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Người nước ngoài có trình độ chuyên môn cao, nhiều kinh nghiệm thực tiễn, có công trình hoặc sản phẩm đã được nghiệm thu, công nhận, ứng dụng đem lại hiệu quả cao thì được ký hợp đồng để thực hiện nhiệm vụ xây dựng, phát triển, quản lý và bảo vệ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Người được xét tuyển, tiếp nhận hoặc được ký hợp đồng làm việc quy định tại các điểm a, b và c khoản này được hưởng các chế độ, chính sách do Hội đồng nhân dân Thành phố quy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quyết định các chính sách sau đây về phát triển nguồn nhân lực chất lượng cao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Ưu tiên phát triển nguồn nhân lực chất lượng cao, đạt trình độ khu vực và quốc tế ở các ngành, lĩnh vực đáp ứng yêu cầu, nhiệm vụ xây dựng, phát triển, quản lý và bảo vệ Thủ đô trong từng giai đoạn;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Sử dụng ngân sách Thành phố để hỗ trợ đầu tư cơ sở vật chất, trang thiết bị của cơ sở đào tạo trọng điểm quốc gia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Sử dụng ngân sách Thành phố để hỗ trợ kinh phí đào tạo, bồi dưỡng, nâng cao nghiệp vụ, kỹ năng nghề tại các cơ sở đào tạo của nước ngoài cho cán bộ, công chức, viên chức làm việc trong các cơ quan, tổ chức, đơn vị thuộc Thành phố quản lý, học sinh, sinh viên của các cơ sở giáo dục, đào tạo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Hỗ trợ hình thành các trung tâm quốc gia, trung tâm vùng về đào tạo và thực hành nghề chất lượng cao trên địa bàn Thành phố; hỗ trợ học phí cho học viên học nghề tại các cơ sở đào tạo nghề chất lượng cao của Thành phố.</w:t>
                        </w:r>
                      </w:p>
                      <w:p w:rsidR="005B3D5F" w:rsidRPr="005B3D5F" w:rsidRDefault="005B3D5F" w:rsidP="005B3D5F">
                        <w:pPr>
                          <w:shd w:val="clear" w:color="auto" w:fill="FFFFFF"/>
                          <w:spacing w:after="0" w:line="234" w:lineRule="atLeast"/>
                          <w:rPr>
                            <w:rFonts w:eastAsia="Times New Roman" w:cs="Times New Roman"/>
                            <w:sz w:val="24"/>
                            <w:szCs w:val="24"/>
                          </w:rPr>
                        </w:pPr>
                        <w:bookmarkStart w:id="44" w:name="chuong_3"/>
                        <w:r w:rsidRPr="005B3D5F">
                          <w:rPr>
                            <w:rFonts w:eastAsia="Times New Roman" w:cs="Times New Roman"/>
                            <w:b/>
                            <w:bCs/>
                            <w:color w:val="000000"/>
                            <w:sz w:val="24"/>
                            <w:szCs w:val="24"/>
                          </w:rPr>
                          <w:t>Chương III</w:t>
                        </w:r>
                        <w:bookmarkEnd w:id="44"/>
                      </w:p>
                      <w:p w:rsidR="005B3D5F" w:rsidRPr="005B3D5F" w:rsidRDefault="005B3D5F" w:rsidP="005B3D5F">
                        <w:pPr>
                          <w:shd w:val="clear" w:color="auto" w:fill="FFFFFF"/>
                          <w:spacing w:after="0" w:line="234" w:lineRule="atLeast"/>
                          <w:jc w:val="center"/>
                          <w:rPr>
                            <w:rFonts w:eastAsia="Times New Roman" w:cs="Times New Roman"/>
                            <w:sz w:val="24"/>
                            <w:szCs w:val="24"/>
                          </w:rPr>
                        </w:pPr>
                        <w:bookmarkStart w:id="45" w:name="chuong_3_name"/>
                        <w:r w:rsidRPr="005B3D5F">
                          <w:rPr>
                            <w:rFonts w:eastAsia="Times New Roman" w:cs="Times New Roman"/>
                            <w:b/>
                            <w:bCs/>
                            <w:color w:val="000000"/>
                            <w:sz w:val="24"/>
                            <w:szCs w:val="24"/>
                          </w:rPr>
                          <w:lastRenderedPageBreak/>
                          <w:t>XÂY DỰNG, PHÁT TRIỂN, QUẢN LÝ VÀ BẢO VỆ THỦ ĐÔ</w:t>
                        </w:r>
                        <w:bookmarkEnd w:id="45"/>
                      </w:p>
                      <w:p w:rsidR="005B3D5F" w:rsidRPr="005B3D5F" w:rsidRDefault="005B3D5F" w:rsidP="005B3D5F">
                        <w:pPr>
                          <w:shd w:val="clear" w:color="auto" w:fill="FFFFFF"/>
                          <w:spacing w:after="0" w:line="234" w:lineRule="atLeast"/>
                          <w:rPr>
                            <w:rFonts w:eastAsia="Times New Roman" w:cs="Times New Roman"/>
                            <w:sz w:val="24"/>
                            <w:szCs w:val="24"/>
                          </w:rPr>
                        </w:pPr>
                        <w:bookmarkStart w:id="46" w:name="dieu_17"/>
                        <w:r w:rsidRPr="005B3D5F">
                          <w:rPr>
                            <w:rFonts w:eastAsia="Times New Roman" w:cs="Times New Roman"/>
                            <w:b/>
                            <w:bCs/>
                            <w:color w:val="000000"/>
                            <w:sz w:val="24"/>
                            <w:szCs w:val="24"/>
                          </w:rPr>
                          <w:t>Điều 17. Quy hoạch xây dựng, phát triển Thủ đô</w:t>
                        </w:r>
                        <w:bookmarkEnd w:id="46"/>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Việc xây dựng và phát triển Thủ đô phải thực hiện theo Quy hoạch Thủ đô, Quy hoạch chung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Quy hoạch Thủ đô, Quy hoạch chung Thủ đô phải bảo đảm xây dựng Thủ đô văn hiến, văn minh, hiện đại, phát triển bền vững, môi trường sống trong lành, an ninh nguồn nước với sông Hồng là trục xanh, cảnh quan trung tâm, phát triển đô thị hài hòa hai bên sông của Thành phố; bảo đảm quốc phòng, an ninh, kết nối hệ thống hạ tầng kỹ thuật, hạ tầng xã hội của Thủ đô với các địa phương có hoạt động liên kết, phát triển vùng với Thủ đô và cả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Tập trung nguồn lực, ưu tiên tổ chức thực hiện quy hoạch phân khu sông Hồng và sông Đuống phù hợp với Quy hoạch Thủ đô và Quy hoạch chung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Cho phép xây dựng các tuyến đê mới phù hợp với quy hoạch phòng, chống lũ của tuyến sông có đê, quy hoạch đê điều và quy hoạch khác có liên quan để khai thác hiệu quả quỹ đất.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Trên bãi sông được phép tồn tại một số khu vực dân cư hiện hữu và được phép xây dựng mới công trình, nhà ở với tỷ lệ thích hợp theo quy hoạch phòng, chống lũ của tuyến sông có đê và quy hoạch khác có liên quan; 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3. Ủy ban nhân dân Thành phố quyết định điều chỉnh việc xác định phân vùng môi trường trong Quy hoạch Thủ đô, điều chỉnh cục bộ quy hoạch chung đô thị, </w:t>
                        </w:r>
                        <w:bookmarkStart w:id="47" w:name="cumtu_3_17"/>
                        <w:r w:rsidRPr="005B3D5F">
                          <w:rPr>
                            <w:rFonts w:eastAsia="Times New Roman" w:cs="Times New Roman"/>
                            <w:color w:val="000000"/>
                            <w:sz w:val="24"/>
                            <w:szCs w:val="24"/>
                            <w:shd w:val="clear" w:color="auto" w:fill="FFFF96"/>
                          </w:rPr>
                          <w:t>quy hoạch chung xây dựng khu chức năng</w:t>
                        </w:r>
                        <w:bookmarkEnd w:id="47"/>
                        <w:r w:rsidRPr="005B3D5F">
                          <w:rPr>
                            <w:rFonts w:eastAsia="Times New Roman" w:cs="Times New Roman"/>
                            <w:sz w:val="24"/>
                            <w:szCs w:val="24"/>
                          </w:rPr>
                          <w:t>, quy hoạch chuyên ngành hạ tầng kỹ thuật của Thành phố đã được Thủ tướng Chính phủ phê duyệt và báo cáo Thủ tướng Chính phủ kết quả thực hiện.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Hội đồng nhân dân Thành phố quy định chi tiết trình tự, thủ tục điều chỉnh việc xác định phân vùng môi trường, điều chỉnh cục bộ quy hoạch quy định tại khoản này.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4. Đối với khu vực đã có quy hoạch chung hoặc quy hoạch phân khu, quy hoạch xây dựng vùng huyện được phê duyệt theo quy định của pháp luật về quy hoạch, </w:t>
                        </w:r>
                        <w:bookmarkStart w:id="48" w:name="cumtu_4_17"/>
                        <w:r w:rsidRPr="005B3D5F">
                          <w:rPr>
                            <w:rFonts w:eastAsia="Times New Roman" w:cs="Times New Roman"/>
                            <w:color w:val="000000"/>
                            <w:sz w:val="24"/>
                            <w:szCs w:val="24"/>
                            <w:shd w:val="clear" w:color="auto" w:fill="FFFF96"/>
                          </w:rPr>
                          <w:t>pháp luật về xây dựng, pháp luật về quy hoạch đô thị</w:t>
                        </w:r>
                        <w:bookmarkEnd w:id="48"/>
                        <w:r w:rsidRPr="005B3D5F">
                          <w:rPr>
                            <w:rFonts w:eastAsia="Times New Roman" w:cs="Times New Roman"/>
                            <w:sz w:val="24"/>
                            <w:szCs w:val="24"/>
                          </w:rPr>
                          <w:t> thì không phải lập quy hoạch sử dụng đất cấp huyện mà căn cứ vào quy hoạch chung hoặc quy hoạch phân khu, quy hoạch xây dựng vùng huyện và chỉ tiêu sử dụng đất đã được phân bổ từ Quy hoạch chung Thủ đô và các chỉ tiêu sử dụng đất của địa phương để lập kế hoạch sử dụng đất hằng năm cấp huyện.</w:t>
                        </w:r>
                      </w:p>
                      <w:p w:rsidR="005B3D5F" w:rsidRPr="005B3D5F" w:rsidRDefault="005B3D5F" w:rsidP="005B3D5F">
                        <w:pPr>
                          <w:shd w:val="clear" w:color="auto" w:fill="FFFFFF"/>
                          <w:spacing w:after="0" w:line="234" w:lineRule="atLeast"/>
                          <w:rPr>
                            <w:rFonts w:eastAsia="Times New Roman" w:cs="Times New Roman"/>
                            <w:sz w:val="24"/>
                            <w:szCs w:val="24"/>
                          </w:rPr>
                        </w:pPr>
                        <w:bookmarkStart w:id="49" w:name="dieu_18"/>
                        <w:r w:rsidRPr="005B3D5F">
                          <w:rPr>
                            <w:rFonts w:eastAsia="Times New Roman" w:cs="Times New Roman"/>
                            <w:b/>
                            <w:bCs/>
                            <w:color w:val="000000"/>
                            <w:sz w:val="24"/>
                            <w:szCs w:val="24"/>
                          </w:rPr>
                          <w:t>Điều 18. Biện pháp bảo đảm thực hiện quy hoạch</w:t>
                        </w:r>
                        <w:bookmarkEnd w:id="49"/>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Trong khu vực nội đô lịch sử, không mở rộng diện tích đất của các bệnh viện hiện có; không mở rộng, xây dựng mới khu công nghiệp, cụm công nghiệp, cơ sở sản xuất công nghiệp, cơ sở giáo dục đại học, cơ sở giáo dục nghề nghiệp.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Cơ sở giáo dục đại học, cơ sở giáo dục nghề nghiệp không có trụ sở chính hoặc địa điểm đào tạo trong khu vực nội đô lịch sử trước thời điểm Luật này có hiệu lực thi hành thì không được đặt địa điểm đào tạo trong khu vực nội đô lịch sử.</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Cơ sở sản xuất công nghiệp, cơ sở y tế, cơ sở giáo dục đại học, cơ sở giáo dục nghề nghiệp và trụ sở các cơ quan, đơn vị trong đô thị trung tâm không phù hợp với Quy hoạch chung Thủ đô phải thực hiện việc di dời.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3. Thẩm quyền quyết định việc di dời các cơ sở, trụ sở quy định tại khoản 2 Điều này được quy định như sau:</w:t>
                        </w:r>
                      </w:p>
                      <w:p w:rsidR="005B3D5F" w:rsidRPr="005B3D5F" w:rsidRDefault="005B3D5F" w:rsidP="005B3D5F">
                        <w:pPr>
                          <w:shd w:val="clear" w:color="auto" w:fill="FFFFFF"/>
                          <w:spacing w:after="0" w:line="234" w:lineRule="atLeast"/>
                          <w:rPr>
                            <w:rFonts w:eastAsia="Times New Roman" w:cs="Times New Roman"/>
                            <w:sz w:val="24"/>
                            <w:szCs w:val="24"/>
                          </w:rPr>
                        </w:pPr>
                        <w:bookmarkStart w:id="50" w:name="diem_a_3_18"/>
                        <w:r w:rsidRPr="005B3D5F">
                          <w:rPr>
                            <w:rFonts w:eastAsia="Times New Roman" w:cs="Times New Roman"/>
                            <w:color w:val="000000"/>
                            <w:sz w:val="24"/>
                            <w:szCs w:val="24"/>
                          </w:rPr>
                          <w:t>a) Thủ tướng Chính phủ quyết định danh mục, biện pháp và lộ trình di dời các cơ sở sản xuất công nghiệp, cơ sở y tế, cơ sở giáo dục đại học, cơ sở giáo dục nghề nghiệp và trụ sở các cơ quan, đơn vị thuộc thẩm quyền quản lý của cơ quan, tổ chức trung ương;</w:t>
                        </w:r>
                        <w:bookmarkEnd w:id="5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Hội đồng nhân dân Thành phố quyết định danh mục, biện pháp và lộ trình di dời các cơ sở, trụ sở không thuộc quy định tại điểm a khoản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Ủy ban nhân dân Thành phố có trách nhiệm bố trí quỹ đất phù hợp với quy hoạch để cơ quan, đơn vị, cơ sở thuộc danh mục phải thực hiện di dời quy định tại khoản 3 Điều này xây dựng cơ sở, trụ sở mới nếu có nhu cầu.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Quỹ đất sau khi thực hiện việc di dời quy định tại khoản 2 Điều này được bàn giao cho Ủy ban nhân dân Thành phố quản lý, sử dụng theo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Tại khu vực nội đô lịch sử được xây dựng không gian công cộng, tăng tỷ lệ đất cây xanh sử dụng công cộng và bảo tồn, phát huy giá trị văn hóa, phát triển du lịch, không bố trí chức năng ở, lưu trú;</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Tại khu vực khác ở đô thị trung tâm được ưu tiên xây dựng công trình công cộng, phúc lợi xã hội, bảo đảm đáp ứng tiêu chuẩn hạ tầng xã hội, hạ tầng kỹ thuật theo phân loại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Khi đầu tư xây dựng mới trục đường bộ, đường sắt đô thị hoặc mở rộng trục đường bộ hiện có theo quy hoạch trên địa bàn Thành phố, cơ quan lập quy hoạch phải xác định vị trí, ranh giới, diện tích đất thu hồi trong vùng phụ cận đường bộ, đường sắt đô thị để thực hiện cải tạo, chỉnh trang đô thị, tái định cư tại chỗ, phát triển nhà ở, thương mại, dịch vụ.</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Ủy ban nhân dân Thành phố có trách nhiệm báo cáo Hội đồng nhân dân Thành phố xem xét, quyết định vị trí, ranh giới, diện tích đất thu hồi trong vùng phụ cận đường bộ, đường sắt đô thị để thực hiện cải tạo, chỉnh trang đô thị, tái định cư tại chỗ, phát triển nhà ở, thương mại, dịch vụ trước khi quy hoạch chi tiết được phê duyệt.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Khi triển khai dự án phát triển đường bộ, đường sắt đô thị theo quy hoạch đã được phê duyệt, cơ quan có thẩm quyền của Thành phố đồng thời tổ chức thu hồi đất vùng phụ cận để sử dụng theo quy hoạch. Việc thu hồi đất trong trường hợp này được áp dụng như trường hợp thu hồi đất trong cùng dự án phát triển đường bộ, đường sắt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7. Ủy ban nhân dân Thành phố phê duyệt dự án đầu tư xây dựng các công trình tại bãi sông, bãi nổi ở các tuyến sông có đê trên địa bàn Thành phố theo Quy hoạch Thủ đô, Quy hoạch chung Thủ đô và các quy hoạch khác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Hội đồng nhân dân Thành phố quy định chi tiết trình tự, thủ tục đầu tư xây dựng các công trình tại bãi sông, bãi nổi.</w:t>
                        </w:r>
                      </w:p>
                      <w:p w:rsidR="005B3D5F" w:rsidRPr="005B3D5F" w:rsidRDefault="005B3D5F" w:rsidP="005B3D5F">
                        <w:pPr>
                          <w:spacing w:after="0" w:line="234" w:lineRule="atLeast"/>
                          <w:rPr>
                            <w:rFonts w:eastAsia="Times New Roman" w:cs="Times New Roman"/>
                            <w:sz w:val="24"/>
                            <w:szCs w:val="24"/>
                          </w:rPr>
                        </w:pPr>
                        <w:bookmarkStart w:id="51" w:name="dieu_19"/>
                        <w:r w:rsidRPr="005B3D5F">
                          <w:rPr>
                            <w:rFonts w:eastAsia="Times New Roman" w:cs="Times New Roman"/>
                            <w:b/>
                            <w:bCs/>
                            <w:color w:val="000000"/>
                            <w:sz w:val="24"/>
                            <w:szCs w:val="24"/>
                          </w:rPr>
                          <w:t>Điều 19. Quản lý, sử dụng không gian ngầm</w:t>
                        </w:r>
                        <w:bookmarkEnd w:id="51"/>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Việc quản lý, sử dụng không gian ngầm phải tuân theo các nguyên tắc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Dựa trên cơ sở đánh giá đầy đủ về điều kiện tự nhiên, địa chất, địa mạo, thủy văn;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Phù hợp với các chiến lược, quy hoạch, kế hoạch;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c) Bảo đảm quốc phòng, an ninh; ưu tiên các công trình có tính lưỡng dụng, có khả năng sẵn sàng chuyển sang phục vụ nhu cầu quốc phòng, an ninh; bảo tồn không gian văn hóa và cảnh quan môi trường, di tích lịch sử - văn hóa, danh lam thắng cảnh; bảo đảm kết nối đồng bộ với không gian trên mặt đất và các không gian xây dựng công trình ngầm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Việc xây dựng công trình ngầm, bao gồm cả phần móng, cọc và phần ngầm của công trình trên mặt đất, phải thực hiện theo dự án đầu tư xây dựng, hạng mục của dự án đầu tư xây dựng hoặc giấy phép xây dựng theo quy định của pháp luật về xây dựng.</w:t>
                        </w:r>
                      </w:p>
                      <w:p w:rsidR="005B3D5F" w:rsidRPr="005B3D5F" w:rsidRDefault="005B3D5F" w:rsidP="005B3D5F">
                        <w:pPr>
                          <w:shd w:val="clear" w:color="auto" w:fill="FFFFFF"/>
                          <w:spacing w:after="0" w:line="234" w:lineRule="atLeast"/>
                          <w:rPr>
                            <w:rFonts w:eastAsia="Times New Roman" w:cs="Times New Roman"/>
                            <w:sz w:val="24"/>
                            <w:szCs w:val="24"/>
                          </w:rPr>
                        </w:pPr>
                        <w:bookmarkStart w:id="52" w:name="khoan_2_19"/>
                        <w:r w:rsidRPr="005B3D5F">
                          <w:rPr>
                            <w:rFonts w:eastAsia="Times New Roman" w:cs="Times New Roman"/>
                            <w:color w:val="000000"/>
                            <w:sz w:val="24"/>
                            <w:szCs w:val="24"/>
                          </w:rPr>
                          <w:t>2. Không gian ngầm phải được phân vùng chức năng để quản lý, khai thác, sử dụng. Người sử dụng đất thuộc địa bàn Thành phố được sử dụng lòng đất theo chiều thẳng đứng trong phạm vi ranh giới thửa đất tính từ mặt đất đến mức giới hạn độ sâu theo quy định của Chính phủ phù hợp với quy hoạch. Việc sử dụng lòng đất ngoài giới hạn độ sâu do Chính phủ quy định phải được cấp phép phù hợp với quy hoạch đã được phê duyệt.</w:t>
                        </w:r>
                        <w:bookmarkEnd w:id="52"/>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Tổ chức, cá nhân được Nhà nước cho phép sử dụng lòng đất ngoài giới hạn độ sâu do Chính phủ quy định để xây dựng công trình ngầm phải trả tiền sử dụng không gian ngầm, trừ trường hợp được miễn, giảm tiền sử dụng không gian ngầm đối với công trình ngầm không nhằm mục đích kinh doanh, thuộc danh mục khuyến khích đầu tư xây dựng hoặc trường hợp khác do Chính phủ quy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Chính phủ quy định chi tiết khoản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Thành phố ban hành danh mục các công trình ngầm được khuyến khích đầu tư xây dựng.</w:t>
                        </w:r>
                      </w:p>
                      <w:p w:rsidR="005B3D5F" w:rsidRPr="005B3D5F" w:rsidRDefault="005B3D5F" w:rsidP="005B3D5F">
                        <w:pPr>
                          <w:shd w:val="clear" w:color="auto" w:fill="FFFFFF"/>
                          <w:spacing w:after="0" w:line="234" w:lineRule="atLeast"/>
                          <w:rPr>
                            <w:rFonts w:eastAsia="Times New Roman" w:cs="Times New Roman"/>
                            <w:sz w:val="24"/>
                            <w:szCs w:val="24"/>
                          </w:rPr>
                        </w:pPr>
                        <w:bookmarkStart w:id="53" w:name="dieu_20"/>
                        <w:r w:rsidRPr="005B3D5F">
                          <w:rPr>
                            <w:rFonts w:eastAsia="Times New Roman" w:cs="Times New Roman"/>
                            <w:color w:val="000000"/>
                            <w:sz w:val="24"/>
                            <w:szCs w:val="24"/>
                          </w:rPr>
                          <w:t>Điều 20. Cải tạo, chỉnh trang đô thị</w:t>
                        </w:r>
                        <w:bookmarkEnd w:id="53"/>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Việc cải tạo, chỉnh trang đô thị trên địa bàn Thành phố phải phù hợp quy hoạch, quy chế quản lý kiến trúc, thiết kế đô thị; bảo vệ các di sản văn hóa, lịch sử, thiên nhiên, kiến trúc, cảnh quan của Thủ đô; bảo đảm quy chuẩn, tiêu chuẩn về xây dựng, phòng cháy, chữa cháy; nâng cao tiện ích đô thị, cải thiện môi trường sống cho dân cư ở khu vực cải tạo, chỉnh trang.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Việc cải tạo, chỉnh trang đô thị trên địa bàn Thành phố được triển khai thực hiện theo dự án bao gồm: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Dự án tái thiết một khu vực đô thị cụ thể, trừ dự án phát triển đô thị theo định hướng giao thông công cộng;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Dự án chỉnh trang công trình hoặc một nhóm công trình xây dựng tại một khu vực cụ thể;</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Dự án bảo vệ, tu bổ công trình hoặc một nhóm công trình, khu vực có giá trị văn hóa, lịch sử, thiên nhiên, kiến trúc, cảnh quan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Dự án cải tạo, chỉnh trang hỗn hợp là dự án đầu tư xây dựng trong đó có thể bao gồm các công trình xây dựng mới, công trình cải tạo, chỉnh trang, tái thiết và bảo vệ, tu bổ.</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Việc cải tạo, chỉnh trang đô thị trên địa bàn Thành phố được thực hiện trong các trường hợp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Khu vực đô thị có các công trình xây dựng có kết cấu, khoảng cách giữa các công trình không bảo đảm quy chuẩn theo quy định của pháp luật về xây dựng, pháp luật về phòng cháy, chữa cháy;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b) Khu vực đô thị có các công trình xây dựng thuộc diện nguy hiểm, xuống cấp, có nguy cơ sập đổ thuộc trường hợp buộc phải phá dỡ theo quy định của pháp luật về xây dựng, pháp luật về nhà ở; khu vực có hạ tầng giao thông không bảo đảm yêu cầu về an toàn giao thông theo quy định của pháp luật về giao thông;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Khu vực đô thị không bảo đảm đủ các tiêu chuẩn, quy chuẩn hạ tầng kỹ thuật, hạ tầng xã hội của đơn vị ở mà không còn đủ quỹ đất để phát triển bổ sung hạ tầng kỹ thuật, hạ tầng xã hội;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Khu vực đô thị không phù hợp với quy hoạch, quy chế quản lý kiến trúc, thiết kế đô thị; khu vực đô thị có chỉ tiêu dân số vượt quá tiêu chuẩn, quy chuẩn của đơn vị ở cần di dời để giảm mật độ dân cư theo quy hoạch;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Khu vực đô thị có các công trình kiến trúc có giá trị, các di tích lịch sử - văn hóa, danh lam thắng cảnh cần được bảo vệ, tu bổ nhưng có các công trình xây dựng xung quanh không phù hợp với việc bảo vệ;</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Khu vực đô thị có trụ sở cơ quan, đơn vị, cơ sở phải di dời theo quy định của pháp luật, có cơ sở sản xuất, kinh doanh, dịch vụ có nguy cơ hoặc để xảy ra sự cố gây mất an toàn cho sức khỏe, tính mạng của người dân.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Các chủ sở hữu nhà, người sử dụng đất tại khu vực đô thị có quyền tự đề xuất thực hiện dự án cải tạo, chỉnh trang đô thị khi được toàn bộ số chủ sở hữu nhà, người sử dụng đất nằm trong ranh giới dự án đề xuất cải tạo, chỉnh trang đô thị đồng thuận góp quyền sử dụng đất, điều chỉnh lại đất đai theo quy định của pháp luật về đất đai.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Việc cải tạo, chỉnh trang đô thị trong trường hợp này phải được lập thành dự án cải tạo, chỉnh trang đô thị, do doanh nghiệp được các chủ sở hữu nhà, người sử dụng đất thống nhất lựa chọn làm chủ đầu tư. Chủ đầu tư có trách nhiệm lập quy hoạch chi tiết, lập dự án cải tạo, chỉnh trang đô thị trình Ủy ban nhân dân Thành phố phê duyệt và triển khai thực hiện dự án cải tạo, chỉnh trang đô thị, bảo đảm phù hợp với quy hoạch đã được phê duyệt.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Trường hợp các chủ sở hữu nhà, người sử dụng đất góp quyền sử dụng đất để mở rộng quỹ đất sử dụng vào mục đích công cộng không nhằm mục đích kinh doanh phục vụ cải tạo, chỉnh trang đô thị và không tự lựa chọn chủ đầu tư thì cơ quan nhà nước có thẩm quyền thực hiện vai trò chủ đầu tư dự án.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Đối với khu vực thuộc trường hợp quy định tại khoản 3 Điều này mà chưa có dự án cải tạo, chỉnh trang đô thị thực hiện theo quy định tại khoản 4 Điều này, Ủy ban nhân dân Thành phố có trách nhiệm xác định cụ thể các khu vực cần cải tạo, chỉnh trang đô thị; tổ chức công bố công khai các khu vực cần cải tạo, chỉnh trang đô thị kèm theo các thông tin về vị trí, ranh giới và các chỉ tiêu quy hoạch kiến trúc theo quy hoạch phân khu đã được phê duyệt để kêu gọi đầu tư. Trường hợp chỉ có 01 nhà đầu tư đáp ứng điều kiện mời quan tâm thì thực hiện chấp thuận nhà đầu tư làm chủ đầu tư theo quy định của pháp luật về đầu tư; trường hợp có từ 02 nhà đầu tư trở lên quan tâm thì thực hiện đấu thầu lựa chọn nhà đầu tư theo quy định của pháp luật về đấu thầu.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Nhà đầu tư được lựa chọn có trách nhiệm lập quy hoạch chi tiết, lập dự án cải tạo, chỉnh trang đô thị trong đó có nội dung về bồi thường, tái định cư, phương án xử lý tài sản công, phân chia lợi ích từ việc tổ chức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 xml:space="preserve">Đồ án quy hoạch chi tiết, thông tin về dự án đề xuất cải tạo, chỉnh trang đô thị phải được công bố công khai tại khu vực dự án cải tạo, chỉnh trang và trên các phương tiện thông tin đại chúng </w:t>
                        </w:r>
                        <w:r w:rsidRPr="005B3D5F">
                          <w:rPr>
                            <w:rFonts w:eastAsia="Times New Roman" w:cs="Times New Roman"/>
                            <w:sz w:val="24"/>
                            <w:szCs w:val="24"/>
                          </w:rPr>
                          <w:lastRenderedPageBreak/>
                          <w:t>và chỉ được phê duyệt nếu có từ 75% số chủ sở hữu nhà, người sử dụng đất tương đương với ít nhất là 75% diện tích khu vực cải tạo, chỉnh trang đồng thuận.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Trường hợp cấp bách cần cải tạo, chỉnh trang đô thị mà không lựa chọn được nhà đầu tư theo quy định tại khoản 4 và khoản 5 Điều này thì Ủy ban nhân dân Thành phố thu hồi đất, tổ chức bồi thường, hỗ trợ, tái định cư và tổ chức đấu giá quyền sử dụng đất. Số tiền thu được từ đấu giá quyền sử dụng đất lớn hơn số tiền chi cho công tác bồi thường, hỗ trợ, tái định cư được tiếp tục phân chia và chi trả cho các chủ sở hữu nhà, người sử dụng đất bị thu hồi đất. Việc sử dụng đất trúng đấu giá phải phù hợp với quy hoạch và mục tiêu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7. Đối với nhà chung cư cũ trong khu chung cư hoặc khu đô thị, việc cải tạo, xây dựng lại nhà chung cư cũ theo quy định của pháp luật về nhà ở chỉ được thực hiện khi phù hợp với quy hoạch đô thị và yêu cầu cải tạo, chỉnh trang đô thị đối với cả khu chung cư.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8. Đối với các công trình kiến trúc có giá trị có nhiều chủ sở hữu, Ủy ban nhân dân Thành phố bố trí kinh phí theo trình tự, thủ tục của pháp luật về ngân sách nhà nước để hỗ trợ kiểm định chất lượng công trình; hỗ trợ cá nhân, tổ chức thực hiện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9. Hội đồng nhân dân Thành phố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Quy định chi tiết các khoản 2, 3, 4, 5, 6 và 7 Điều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Quy định trách nhiệm của chủ đầu tư, chủ sở hữu trong việc kiểm định chất lượng nhà chung cư để thực hiện dự án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Quyết định cơ chế hỗ trợ kiểm định, di dời, bồi thường, tái định cư, chuyển đổi nghề nghiệp, thực hiện dự án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Quy định các biện pháp hỗ trợ, khuyến khích thực hiện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10. Ủy ban nhân dân Thành phố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Tổ chức lập, thẩm định, phê duyệt dự án cải tạo, chỉnh trang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Ban hành quy chế quản lý công trình kiến trúc có giá trị, trong đó quy định cụ thể về yêu cầu, điều kiện, biện pháp bảo vệ, cải tạo, quản lý, khai thác, sử dụng công trình kiến trúc có giá trị;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Quyết định việc đấu giá quyền thuê biệt thự cũ, nhà thuộc tài sản công không sử dụng cho mục đích ở để phát triển du lịch, kinh doanh dịch vụ, ẩm thực, quảng bá văn hóa, nghệ thuật gắn với việc cam kết về giữ gìn, tu bổ, bảo trì công trình.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11. Ủy ban nhân dân Thành phố quyết định thành lập, quy định tổ chức, hoạt động của Quỹ bảo tồn khu vực nội đô lịch sử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Quỹ bảo tồn khu vực nội đô lịch sử của Thủ đô là quỹ tài chính nhà nước ngoài ngân sách, được ngân sách nhà nước hỗ trợ vốn điều lệ. Nguồn thu của Quỹ được hình thành từ nguồn tài trợ, đóng góp tự nguyện, vốn ủy thác của tổ chức, cá nhân trong nước và nước ngoài; các nguồn tài chính hợp pháp khác ngoài ngân sách nhà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Quỹ bảo tồn khu vực nội đô lịch sử của Thủ đô được sử dụng để hỗ trợ cho chương trình, dự án, hoạt động phi dự án thực hiện cải tạo, chỉnh trang đô thị gắn với bảo tồn, tu bổ, phục hồi và phát huy giá trị văn hóa, lịch sử của khu vực nội đô lịch sử; tu bổ, phục hồi công trình kiến trúc có giá trị trên địa bàn Thành phố ngoài nhiệm vụ chi của ngân sách nhà nước.</w:t>
                        </w:r>
                      </w:p>
                      <w:p w:rsidR="005B3D5F" w:rsidRPr="005B3D5F" w:rsidRDefault="005B3D5F" w:rsidP="005B3D5F">
                        <w:pPr>
                          <w:shd w:val="clear" w:color="auto" w:fill="FFFFFF"/>
                          <w:spacing w:after="0" w:line="234" w:lineRule="atLeast"/>
                          <w:rPr>
                            <w:rFonts w:eastAsia="Times New Roman" w:cs="Times New Roman"/>
                            <w:sz w:val="24"/>
                            <w:szCs w:val="24"/>
                          </w:rPr>
                        </w:pPr>
                        <w:bookmarkStart w:id="54" w:name="dieu_21"/>
                        <w:r w:rsidRPr="005B3D5F">
                          <w:rPr>
                            <w:rFonts w:eastAsia="Times New Roman" w:cs="Times New Roman"/>
                            <w:color w:val="000000"/>
                            <w:sz w:val="24"/>
                            <w:szCs w:val="24"/>
                          </w:rPr>
                          <w:t>Điều 21. Phát triển văn hóa, thể thao, du lịch</w:t>
                        </w:r>
                        <w:bookmarkEnd w:id="54"/>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1. Việc bảo vệ và phát triển văn hóa Thủ đô phải xứng tầm với truyền thống nghìn năm Thăng Long - Hà Nội; xây dựng Hà Nội là trung tâm hội tụ, kết tinh văn hóa của cả nước; xây dựng văn hóa người Hà Nội hào hoa, thanh lịch, nghĩa tình, văn minh, tiêu biểu cho văn hóa, lương tri và phẩm giá con người Việt Nam.</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quy định các biện pháp ưu tiên nguồn lực cho bảo vệ và phát triển văn hóa Thủ đô; việc đầu tư các nguồn lực nhằm quản lý, khai thác, sử dụng hiệu quả đáp ứng yêu cầu bảo vệ, phát triển văn hóa Thủ đô và hội nhập quốc tế; đầu tư nguồn lực phát triển thể thao thành tích cao, xây dựng công trình thể thao hiện đại đạt tiêu chuẩn khu vực và thế giới; đào tạo, bồi dưỡng vận động viên, huấn luyện viên đạt trình độ quốc gia, quốc tế; khuyến khích tổ chức, cá nhân tham gia phát triển thể thao thành tích cao, thể thao chuyên nghiệp.</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3. Các khu vực, di tích, di sản, công trình sau đây được tập trung nguồn lực để bảo vệ và phát huy giá trị văn hóa:</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Khu vực Ba Đình;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Di tích lịch sử Khu lưu niệm Chủ tịch Hồ Chí Minh tại Phủ Chủ tịch; Lăng Chủ tịch Hồ Chí Minh, Bảo tàng Hồ Chí Minh;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Di tích </w:t>
                        </w:r>
                        <w:r w:rsidRPr="005B3D5F">
                          <w:rPr>
                            <w:rFonts w:eastAsia="Times New Roman" w:cs="Times New Roman"/>
                            <w:sz w:val="24"/>
                            <w:szCs w:val="24"/>
                            <w:shd w:val="clear" w:color="auto" w:fill="FFFFFF"/>
                          </w:rPr>
                          <w:t>Trung tâm </w:t>
                        </w:r>
                        <w:r w:rsidRPr="005B3D5F">
                          <w:rPr>
                            <w:rFonts w:eastAsia="Times New Roman" w:cs="Times New Roman"/>
                            <w:sz w:val="24"/>
                            <w:szCs w:val="24"/>
                          </w:rPr>
                          <w:t>Hoàng Thành Thăng Long, Văn Miếu - Quốc Tử Giám và các di sản văn hóa khác được Tổ chức Giáo dục, Khoa học và Văn hóa của Liên hợp quốc (UNESCO) công nhận là di sản văn hóa và thiên nhiên thế giới, di sản văn hóa phi vật thể đại diện của nhân loại, di sản văn hóa phi vật thể cần được bảo vệ khẩn cấp, di sản tư liệu thuộc Chương trình Ký ức thế giới;</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d) Khu di tích Cổ Loa và các di tích quốc gia đặc biệt khác, các di tích quốc gia, bảo vật quốc gia, di sản văn hóa phi vật thể thuộc danh mục di sản văn hóa phi vật thể quốc gia trên địa bàn Thành phố; di tích cấp Thành phố; di sản văn hóa trong danh mục được kiểm kê;</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đ) Khu vực Hồ Hoàn Kiếm, khu vực Hồ Tây;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e) Phố cổ, làng cổ, làng nghề, làng có nghề truyền thống tiêu biểu;</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g) Công trình kiến trúc có giá trị.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ban hành danh mục các khu vực, di tích, di sản, công trình cần tập trung nguồn lực để bảo vệ, phát huy giá trị văn hóa quy định tại khoản 3 Điều này; danh mục ô phố, tuyến phố đặc trưng, có giá trị văn hóa, lịch sử, danh mục công trình kiến trúc có giá trị để phục hồi, bảo vệ, phát huy giá trị; quy định việc lập hồ sơ quản lý công trình kiến trúc có giá trị, việc hỗ trợ cá nhân, tổ chức cải tạo, bảo vệ khu vực, công trình kiến trúc có giá trị có nhiều chủ sở hữu.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Hội đồng nhân dân Thành phố quy định đối tượng, nội dung, mức hỗ trợ cao hơn mức quy định hoặc chưa được quy định trong văn bản của cơ quan nhà nước cấp trên phù hợp với khả năng cân đối của ngân sách Thành phố đối với trường hợp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Người hoạt động trong lĩnh vực văn hóa, nghệ thuật, nghệ nhân, người thực hành di sản văn hóa phi vật thể;</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Việc truyền dạy, thực hành, phát huy giá trị di sản văn hóa phi vật thể;</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c) Vận động viên, huấn luyện viên tham gia đào tạo, huấn luyện tại các bộ môn thể thao thành tích cao, tập huấn đội tuyển thể thao thành tích cao của Thành phố, đội tuyển thể thao thành tích cao quốc gia;</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Đào tạo, bồi dưỡng vận động viên trở thành huấn luyện viên, trọng tài viên quốc gia, quốc tế;</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Vận động viên, huấn luyện viên, người hoạt động nghệ thuật bị tai nạn, suy giảm sức khỏe do đào tạo, huấn luyện, thi đấu, biểu diễn nghệ thuật; vận động viên, huấn luyện viên, người hoạt động nghệ thuật chuyên nghiệp học nghề mới, chuyển nghề khi không còn đáp ứng yêu cầu thi đấu, huấn luyện, hoạt động nghệ thuật.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6. Hội đồng nhân dân Thành phố quy định mức thưởng bổ sung đối với huấn luyện viên, vận động viên lập thành tích tại giải thể thao thành tích cao, người hoạt động trong lĩnh vực văn hóa, nghệ thuật được tặng giải thưởng cao của khu vực và quốc tế.</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7.</w:t>
                        </w:r>
                        <w:r w:rsidRPr="005B3D5F">
                          <w:rPr>
                            <w:rFonts w:eastAsia="Times New Roman" w:cs="Times New Roman"/>
                            <w:sz w:val="24"/>
                            <w:szCs w:val="24"/>
                            <w:shd w:val="clear" w:color="auto" w:fill="FFFFFF"/>
                          </w:rPr>
                          <w:t> Thành phố Hà Nội được xây dựng trung tâm công nghiệp văn hóa tại bãi sông, bãi nổi sông Hồng và khu vực khác có lợi thế về vị trí không gian văn hóa phù hợp với quy hoạch.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Hội đồng nhân dân Thành phố quy định chi tiết thẩm quyền thành lập; trình tự, thủ tục thành lập; việc tổ chức, hoạt động, biện pháp quản lý đối với trung tâm công nghiệp văn hóa và các chính sách ưu đãi đối với trung tâm công nghiệp văn hóa sử dụng nguồn lực của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8. Thành phố Hà Nội được thành lập khu phát triển thương mại và văn hóa trên cơ sở các khu phố, tuyến phố, làng nghề, điểm dân cư nông thôn hiện hữu để huy động nguồn lực xã hội cho đầu tư phát triển các hoạt động dịch vụ, thương mại, văn hóa tại khu vực có lợi thế về vị trí thương mại, không gian văn hóa, trên cơ sở bảo đảm các tiêu chuẩn, điều kiện về văn hóa kinh doanh, an ninh, trật tự, bảo vệ môi trường cao hơn so với quy định chung để thu hút, phát triển du lịch, phát huy giá trị văn hóa, thúc đẩy các hoạt động thương mại trên địa bàn, cải thiện điều kiện sống của người dân, bảo tồn các ngành, nghề truyền thống.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Việc thành lập, tổ chức, hoạt động và quản lý khu phát triển thương mại và văn hóa được thực hiện theo quy định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Khu phát triển thương mại và văn hóa được thành lập, tổ chức hoạt động theo nguyên tắc tự nguyện, tự quản. Việc quản lý, điều hành hoạt động của khu phát triển thương mại và văn hóa do Hội đồng quản lý gồm đại diện chính quyền cơ sở, tổ chức chính trị - xã hội ở cơ sở, đại diện của cơ sở sản xuất, kinh doanh, dịch vụ và cộng đồng dân cư trong khu vực thực hiện;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Khu phát triển thương mại và văn hóa được quyết định các khoản thu trên cơ sở đề án đã được Ủy ban nhân dân Thành phố phê duyệt để bảo đảm chi trả cho việc quản lý, vận hành khu phát triển thương mại và văn hóa; chi trả cho việc cải tạo, chỉnh trang, bảo vệ cảnh quan, bảo vệ môi trường, giữ gìn an ninh, trật tự; chi trả các dịch vụ, tiện ích dành cho cơ sở sản xuất, kinh doanh, dịch vụ, người dân trong khu vực và khách hàng, hoạt động quảng bá sản phẩm, dịch vụ của các cơ sở sản xuất, kinh doanh, dịch vụ, hoạt động văn hóa và các hoạt động khác có liên quan; chi bù đắp cho các hộ gia đình bị ảnh hưởng từ hoạt động của khu phát triển thương mại và văn hóa;</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 xml:space="preserve">c) Việc thành lập, phạm vi, quy mô, mục tiêu phát triển khu phát triển thương mại và văn hóa; việc thành lập Hội đồng quản lý; các khoản thu, mức thu, đối tượng nộp, miễn, giảm, cơ chế quản lý, chi tiêu tài chính; quy chế hoạt động của khu phát triển thương mại và văn hóa phải </w:t>
                        </w:r>
                        <w:r w:rsidRPr="005B3D5F">
                          <w:rPr>
                            <w:rFonts w:eastAsia="Times New Roman" w:cs="Times New Roman"/>
                            <w:sz w:val="24"/>
                            <w:szCs w:val="24"/>
                          </w:rPr>
                          <w:lastRenderedPageBreak/>
                          <w:t>được đa số đại diện của cơ sở sản xuất, kinh doanh, dịch vụ, hộ gia đình thường trú trong khu vực đó đồng thuận;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d) Khu phát triển thương mại và văn hóa phải có cam kết với cơ quan nhà nước và cộng đồng dân cư về việc bảo đảm các tiêu chuẩn, điều kiện về văn hóa kinh doanh, an ninh, trật tự, an toàn xã hội, bảo vệ môi trường, phát huy giá trị văn hóa, thúc đẩy các hoạt động thương mại trên địa bàn, cải thiện điều kiện sống của người dân, bảo tồn các ngành, nghề truyền thống;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đ) Ủy ban nhân dân Thành phố phê duyệt đề án thành lập, các khoản thu, mức thu, đối tượng nộp, miễn, giảm, cơ chế quản lý, chi tiêu tài chính, quy chế hoạt động của khu phát triển thương mại và văn hóa; ban hành quyết định cho phép thành lập khu phát triển thương mại và văn hóa; phê duyệt thành viên Hội đồng quản lý khu phát triển thương mại và văn hóa.</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Ủy ban nhân dân Thành phố, Ủy ban nhân dân cấp huyện, cấp xã nơi có khu phát triển thương mại và văn hóa có trách nhiệm hướng dẫn, kiểm tra hoạt động của khu phát triển thương mại và văn hóa theo quy định của Hội đồng nhân dân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e) Hội đồng nhân dân Thành phố quy định chi tiết khoản này và ban hành Quy chế mẫu của khu phát triển thương mại và văn hóa.</w:t>
                        </w:r>
                      </w:p>
                      <w:p w:rsidR="005B3D5F" w:rsidRPr="005B3D5F" w:rsidRDefault="005B3D5F" w:rsidP="005B3D5F">
                        <w:pPr>
                          <w:shd w:val="clear" w:color="auto" w:fill="FFFFFF"/>
                          <w:spacing w:after="0" w:line="234" w:lineRule="atLeast"/>
                          <w:rPr>
                            <w:rFonts w:eastAsia="Times New Roman" w:cs="Times New Roman"/>
                            <w:sz w:val="24"/>
                            <w:szCs w:val="24"/>
                          </w:rPr>
                        </w:pPr>
                        <w:bookmarkStart w:id="55" w:name="dieu_22"/>
                        <w:r w:rsidRPr="005B3D5F">
                          <w:rPr>
                            <w:rFonts w:eastAsia="Times New Roman" w:cs="Times New Roman"/>
                            <w:b/>
                            <w:bCs/>
                            <w:color w:val="000000"/>
                            <w:sz w:val="24"/>
                            <w:szCs w:val="24"/>
                          </w:rPr>
                          <w:t>Điều 22. Phát triển giáo dục và đào tạo</w:t>
                        </w:r>
                        <w:bookmarkEnd w:id="55"/>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Phát triển sự nghiệp giáo dục, đào tạo để Thủ đô là trung tâm lớn, tiêu biểu của cả nước về giáo dục, đào tạo chất lượng cao, thích ứng với quá trình chuyển đổi số quốc gia, đổi mới sáng tạo và hội nhập quốc tế.</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Đầu tư, xây dựng hệ thống trường học công lập, cơ sở giáo dục chất lượng cao, cơ sở giáo dục có nhiều cấp học bảo đảm không gian, cảnh quan sư phạm trong và ngoài nhà trường, đội ngũ giáo viên phục vụ tối đa nhu cầu học tập của học sinh; bảo đảm bố trí quỹ đất xây dựng trường học ở vị trí thuận lợi; không bố trí trường học gần nghĩa trang, cơ sở sản xuất gây ô nhiễm tiếng ồn, không khí.</w:t>
                        </w:r>
                      </w:p>
                      <w:p w:rsidR="005B3D5F" w:rsidRPr="005B3D5F" w:rsidRDefault="005B3D5F" w:rsidP="005B3D5F">
                        <w:pPr>
                          <w:shd w:val="clear" w:color="auto" w:fill="FFFFFF"/>
                          <w:spacing w:after="0" w:line="234" w:lineRule="atLeast"/>
                          <w:rPr>
                            <w:rFonts w:eastAsia="Times New Roman" w:cs="Times New Roman"/>
                            <w:sz w:val="24"/>
                            <w:szCs w:val="24"/>
                          </w:rPr>
                        </w:pPr>
                        <w:bookmarkStart w:id="56" w:name="khoan_3_22"/>
                        <w:r w:rsidRPr="005B3D5F">
                          <w:rPr>
                            <w:rFonts w:eastAsia="Times New Roman" w:cs="Times New Roman"/>
                            <w:color w:val="000000"/>
                            <w:sz w:val="24"/>
                            <w:szCs w:val="24"/>
                          </w:rPr>
                          <w:t>3. Cơ sở giáo dục mầm non, giáo dục phổ thông công lập của Thành phố được thực hiện liên kết giáo dục với các cơ sở giáo dục nước ngoài.</w:t>
                        </w:r>
                        <w:bookmarkEnd w:id="56"/>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Chính phủ quy định chi tiết điều kiện, trình tự, thủ tục, chương trình giáo dục, việc cấp văn bằng, chứng chỉ thực hiện liên kết giáo dục, giảng dạy chương trình giáo dục tích hợp.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quy định các nội dung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Cơ chế tài chính áp dụng đối với cơ sở giáo dục công lập chất lượng cao, cơ sở giáo dục công lập có nhiều cấp học, cơ sở giáo dục công lập thực hiện liên kết giáo dục với cơ sở giáo dục nước ngoài;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Mức hỗ trợ và lộ trình thực hiện việc hỗ trợ học phí cho học sinh phổ thông và trẻ em mầm non trên địa bàn Thành phố không phân biệt trường công lập, dân lập và tư thục; mức hỗ trợ học phí học nghề trình độ trung cấp, cao đẳng cho người học thường trú tại Hà Nội.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Ủy ban nhân dân Thành phố quy định các nội dung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Các tiêu chí về cơ sở vật chất, đội ngũ cán bộ quản lý, giáo viên, chương trình giảng dạy, phương pháp giảng dạy và dịch vụ giáo dục của cơ sở giáo dục chất lượng cao, cơ sở giáo dục có nhiều cấp học;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b) Trình tự, thủ tục công nhận, thu hồi quyết định công nhận cơ sở giáo dục chất lượng cao; việc đánh giá, kiểm định, bảo đảm duy trì chất lượng của cơ sở giáo dục chất lượng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Việc điều chỉnh, bổ sung chương trình giáo dục mầm non, giáo dục phổ thông đối với một số môn học, hoạt động giáo dục bổ trợ tại cơ sở giáo dục công lập chất lượng cao để phù hợp với điều kiện kinh tế, văn hóa, xã hội của Thủ đô theo hướng tiệm cận nền giáo dục của khu vực và quốc tế.</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Ủy ban nhân dân Thành phố quyết định công nhận, thu hồi quyết định công nhận cơ sở giáo dục chất lượng cao.</w:t>
                        </w:r>
                      </w:p>
                      <w:p w:rsidR="005B3D5F" w:rsidRPr="005B3D5F" w:rsidRDefault="005B3D5F" w:rsidP="005B3D5F">
                        <w:pPr>
                          <w:shd w:val="clear" w:color="auto" w:fill="FFFFFF"/>
                          <w:spacing w:after="0" w:line="234" w:lineRule="atLeast"/>
                          <w:rPr>
                            <w:rFonts w:eastAsia="Times New Roman" w:cs="Times New Roman"/>
                            <w:sz w:val="24"/>
                            <w:szCs w:val="24"/>
                          </w:rPr>
                        </w:pPr>
                        <w:bookmarkStart w:id="57" w:name="dieu_23"/>
                        <w:r w:rsidRPr="005B3D5F">
                          <w:rPr>
                            <w:rFonts w:eastAsia="Times New Roman" w:cs="Times New Roman"/>
                            <w:b/>
                            <w:bCs/>
                            <w:color w:val="000000"/>
                            <w:sz w:val="24"/>
                            <w:szCs w:val="24"/>
                          </w:rPr>
                          <w:t>Điều 23. Phát triển khoa học và công nghệ, đổi mới sáng tạo, chuyển đổi số</w:t>
                        </w:r>
                        <w:bookmarkEnd w:id="57"/>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Phát triển đồng bộ các lĩnh vực khoa học và công nghệ; ưu tiên nguồn lực đầu tư xây dựng Thủ đô trở thành trung tâm đổi mới sáng tạo, chuyển đổi số, nghiên cứu, phát triển, chuyển giao công nghệ hàng đầu của cả nước và khu vực.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Lĩnh vực trọng điểm về khoa học và công nghệ của Thủ đô bao gồm công nghệ số, công nghệ thông tin và truyền thông, công nghệ sinh học, công nghệ vật liệu mới, công nghệ chế tạo - tự động hóa, công nghệ môi trường, giảm phát thải các-bon, ứng phó với biến đổi khí hậu và các lĩnh vực khác do Hội đồng nhân dân Thành phố quyết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Ủy ban nhân dân Thành phố ban hành danh mục nhiệm vụ khoa học và công nghệ trọng điểm của Thủ đô, quy chế quản lý nhiệm vụ khoa học và công nghệ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Tổ chức, cá nhân thực hiện nhiệm vụ khoa học và công nghệ trọng điểm của Thủ đô được áp dụng các chính sách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Tổ chức, cá nhân chủ trì nhiệm vụ được quyết định hình thức lựa chọn nhà thầu cung ứng dịch vụ, hàng hóa;</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Doanh nghiệp, tổ chức khoa học và công nghệ được nhận hỗ trợ từ ngân sách Thành phố để mua sắm, vận hành máy móc, thiết bị phục vụ thực hiện nhiệm vụ;</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Thu nhập từ việc thực hiện nhiệm vụ khoa học và công nghệ trọng điểm của Thủ đô là thu nhập không chịu thuế thu nhập cá nhân;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Doanh nghiệp được hưởng ưu đãi tương tự như doanh nghiệp công nghệ cao theo quy định của pháp luật về công nghệ cao trong thời gian thực hiện nhiệm vụ khoa học và công nghệ trọng điểm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Hoạt động nghiên cứu khoa học và ứng dụng chuyển giao tiến bộ khoa học và công nghệ được áp dụng các chính sách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w:t>
                        </w:r>
                        <w:r w:rsidRPr="005B3D5F">
                          <w:rPr>
                            <w:rFonts w:eastAsia="Times New Roman" w:cs="Times New Roman"/>
                            <w:b/>
                            <w:bCs/>
                            <w:sz w:val="24"/>
                            <w:szCs w:val="24"/>
                          </w:rPr>
                          <w:t> </w:t>
                        </w:r>
                        <w:r w:rsidRPr="005B3D5F">
                          <w:rPr>
                            <w:rFonts w:eastAsia="Times New Roman" w:cs="Times New Roman"/>
                            <w:sz w:val="24"/>
                            <w:szCs w:val="24"/>
                          </w:rPr>
                          <w:t>Nhiệm vụ khoa học và công nghệ trọng điểm của Thủ đô, dự án sản xuất thử nghiệm cấp Thành phố được giao theo phương thức tuyển chọn hoặc giao trực tiếp theo quy định của Hội đồng nhân dân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Tổ chức, cá nhân chủ trì nhiệm vụ khoa học và công nghệ sử dụng ngân sách Thành phố được áp dụng hình thức khoán kinh phí theo kết quả, sản phẩm của nhiệm vụ khoa học và công nghệ;</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w:t>
                        </w:r>
                        <w:r w:rsidRPr="005B3D5F">
                          <w:rPr>
                            <w:rFonts w:eastAsia="Times New Roman" w:cs="Times New Roman"/>
                            <w:b/>
                            <w:bCs/>
                            <w:sz w:val="24"/>
                            <w:szCs w:val="24"/>
                          </w:rPr>
                          <w:t> </w:t>
                        </w:r>
                        <w:r w:rsidRPr="005B3D5F">
                          <w:rPr>
                            <w:rFonts w:eastAsia="Times New Roman" w:cs="Times New Roman"/>
                            <w:sz w:val="24"/>
                            <w:szCs w:val="24"/>
                          </w:rPr>
                          <w:t xml:space="preserve">Doanh nghiệp, tổ chức khoa học và công nghệ, cơ quan quản lý nhà nước, đơn vị sự nghiệp công lập được nhận chuyển giao không bồi hoàn tài sản, kết quả, sản phẩm hình thành từ nhiệm </w:t>
                        </w:r>
                        <w:r w:rsidRPr="005B3D5F">
                          <w:rPr>
                            <w:rFonts w:eastAsia="Times New Roman" w:cs="Times New Roman"/>
                            <w:sz w:val="24"/>
                            <w:szCs w:val="24"/>
                          </w:rPr>
                          <w:lastRenderedPageBreak/>
                          <w:t>vụ khoa học và công nghệ</w:t>
                        </w:r>
                        <w:r w:rsidRPr="005B3D5F">
                          <w:rPr>
                            <w:rFonts w:eastAsia="Times New Roman" w:cs="Times New Roman"/>
                            <w:b/>
                            <w:bCs/>
                            <w:sz w:val="24"/>
                            <w:szCs w:val="24"/>
                          </w:rPr>
                          <w:t> </w:t>
                        </w:r>
                        <w:r w:rsidRPr="005B3D5F">
                          <w:rPr>
                            <w:rFonts w:eastAsia="Times New Roman" w:cs="Times New Roman"/>
                            <w:sz w:val="24"/>
                            <w:szCs w:val="24"/>
                          </w:rPr>
                          <w:t>sử dụng ngân sách Thành phố khi đáp ứng đủ điều kiện về năng lực ứng dụng, phát triển kết quả, sản phẩm để phục vụ quản lý, phát triển kinh tế - xã hội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Doanh nghiệp, tổ chức khoa học và công nghệ hoạt động trên địa bàn Thành phố được hỗ trợ một phần kinh phí từ ngân sách Thành phố để hình thành trung tâm nghiên cứu và phát triển, phòng thí nghiệm, nhận chuyển giao công nghệ thuộc các lĩnh vực trọng điểm về khoa học và công nghệ của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58" w:name="khoan_4_23"/>
                        <w:r w:rsidRPr="005B3D5F">
                          <w:rPr>
                            <w:rFonts w:eastAsia="Times New Roman" w:cs="Times New Roman"/>
                            <w:color w:val="000000"/>
                            <w:sz w:val="24"/>
                            <w:szCs w:val="24"/>
                          </w:rPr>
                          <w:t>4. Cơ sở giáo dục đại học công lập, cơ sở giáo dục nghề nghiệp công lập, tổ chức khoa học và công nghệ công lập khác trên địa bàn Thành phố được thành lập hoặc tham gia thành lập doanh nghiệp, tham gia góp vốn vào doanh nghiệp để thương mại hóa kết quả nghiên cứu khoa học, phát triển công nghệ thuộc quyền sở hữu trí tuệ của chính cơ sở, tổ chức đó. Viên chức làm việc tại cơ sở giáo dục đại học công lập, cơ sở giáo dục nghề nghiệp công lập, tổ chức khoa học và công nghệ công lập khác trên địa bàn Thành phố được tham gia góp vốn, tham gia quản lý, điều hành doanh nghiệp do cơ sở, tổ chức đó thành lập hoặc tham gia thành lập khi được sự đồng ý của người đứng đầu cơ sở, tổ chức.</w:t>
                        </w:r>
                        <w:bookmarkEnd w:id="58"/>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Chính phủ quy định chi tiết khoản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Doanh nghiệp khởi nghiệp sáng tạo trong các lĩnh vực trọng điểm về khoa học và công nghệ của Thủ đô hoạt động trên địa bàn Thành phố được hỗ trợ chi phí ươm tạo, bao gồm chi phí tổ chức hoạt động tuyển chọn dự án, chi phí thuê chuyên gia, nhân công lao động trực tiếp, dịch vụ khởi nghiệp đổi mới sáng tạo, chi phí sử dụng cơ sở kỹ thuật, cơ sở ươm tạo, khu làm việc chung.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Hội đồng nhân dân Thành phố quy định chi tiết các khoản 2, 3 và 5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59" w:name="dieu_24"/>
                        <w:r w:rsidRPr="005B3D5F">
                          <w:rPr>
                            <w:rFonts w:eastAsia="Times New Roman" w:cs="Times New Roman"/>
                            <w:b/>
                            <w:bCs/>
                            <w:color w:val="000000"/>
                            <w:sz w:val="24"/>
                            <w:szCs w:val="24"/>
                          </w:rPr>
                          <w:t>Điều 24. Phát triển các khu công nghệ cao</w:t>
                        </w:r>
                        <w:bookmarkEnd w:id="59"/>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Việc xây dựng, phát triển các khu công nghệ cao, khu công nghệ thông tin tập trung, khu nông nghiệp ứng dụng công nghệ cao trên địa bàn Thành phố (sau đây gọi chung là khu công nghệ cao) được thực hiện theo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Ủy ban nhân dân Thành phố quyết định thành lập, điều chỉnh, mở rộng ranh giới khu công nghệ cao trên địa bàn Thành phố; ban hành quy chế hoạt động của các khu công nghệ cao do Ủy ban nhân dân Thành phố thành lập;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w:t>
                        </w:r>
                        <w:r w:rsidRPr="005B3D5F">
                          <w:rPr>
                            <w:rFonts w:eastAsia="Times New Roman" w:cs="Times New Roman"/>
                            <w:sz w:val="24"/>
                            <w:szCs w:val="24"/>
                          </w:rPr>
                          <w:t>Ủy ban nhân dân Thành phố được phân cấp, ủy quyền cho Ban Quản lý khu công nghệ cao thực hiện việc giao đất, </w:t>
                        </w:r>
                        <w:r w:rsidRPr="005B3D5F">
                          <w:rPr>
                            <w:rFonts w:eastAsia="Times New Roman" w:cs="Times New Roman"/>
                            <w:sz w:val="24"/>
                            <w:szCs w:val="24"/>
                            <w:shd w:val="clear" w:color="auto" w:fill="FFFFFF"/>
                          </w:rPr>
                          <w:t>cho thuê đất, quản lý đất đai trong phạm vi Khu công nghệ cao Hòa Lạc;</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Dự án đầu tư và hoạt động tại khu công nghệ cao được áp dụng các cơ chế, chính sách ưu đãi, hỗ trợ đầu tư cao nhất theo quy định của Luật này, quy định của pháp luật về công nghệ cao và quy định khác của pháp luật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 Khu công nghệ cao Hòa Lạc là khu vực nghiên cứu, phát triển, thử nghiệm, ứng dụng công nghệ cao, đào tạo nhân lực công nghệ cao, sản xuất sản phẩm công nghệ cao và đổi mới sáng tạo trọng điểm của đất nước và Thủ đô; là điểm thử nghiệm, thí điểm về cơ chế, chính sách cho việc phát triển công nghệ cao và các khu công nghệ cao trong cả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Khu công nghệ cao Hòa Lạc được áp dụng các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a) Ngân sách Thành phố bố trí vốn để đầu tư xây dựng và phát triển Khu công nghệ cao Hòa Lạc, trong đó ưu tiên đầu tư hệ thống các công trình hạ tầng kỹ thuật; cơ sở hạ tầng kỹ thuật công nghệ cao và kết cấu hạ tầng phục vụ phát triển khoa học và công nghệ trong Khu công nghệ cao Hòa Lạc; bồi thường, hỗ trợ, tái định cư; xây dựng nhà lưu trú phù hợp với quy hoạch để bố trí cho người lao động làm việc tại Khu công nghệ cao Hòa Lạc thuê trong thời gian làm việc;</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b) </w:t>
                        </w:r>
                        <w:r w:rsidRPr="005B3D5F">
                          <w:rPr>
                            <w:rFonts w:eastAsia="Times New Roman" w:cs="Times New Roman"/>
                            <w:sz w:val="24"/>
                            <w:szCs w:val="24"/>
                          </w:rPr>
                          <w:t>Đối với khu chức năng cần đầu tư xây dựng hạ tầng kỹ thuật, Nhà nước đầu tư thông qua Ban Quản lý khu công nghệ cao hoặc cho nhà đầu tư xây dựng, kinh doanh kết cấu hạ tầng thuê đất đối với diện tích đất xây dựng hệ thống kết cấu hạ tầng kỹ thuật và đất sử dụng vào mục đích công cộng theo </w:t>
                        </w:r>
                        <w:bookmarkStart w:id="60" w:name="cumtu_b_2_24"/>
                        <w:r w:rsidRPr="005B3D5F">
                          <w:rPr>
                            <w:rFonts w:eastAsia="Times New Roman" w:cs="Times New Roman"/>
                            <w:color w:val="000000"/>
                            <w:sz w:val="24"/>
                            <w:szCs w:val="24"/>
                            <w:shd w:val="clear" w:color="auto" w:fill="FFFF96"/>
                          </w:rPr>
                          <w:t>quy hoạch phân khu xây dựng</w:t>
                        </w:r>
                        <w:bookmarkEnd w:id="60"/>
                        <w:r w:rsidRPr="005B3D5F">
                          <w:rPr>
                            <w:rFonts w:eastAsia="Times New Roman" w:cs="Times New Roman"/>
                            <w:sz w:val="24"/>
                            <w:szCs w:val="24"/>
                          </w:rPr>
                          <w:t> đã được phê duyệt.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Nhà nước cho thuê đất không đấu giá quyền sử dụng đất đối với dự án thực hiện các loại hình hoạt động công nghệ cao có sử dụng đất;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Nhà đầu tư thực hiện dự án sản xuất sản phẩm công nghệ cao trong Khu công nghệ cao Hòa Lạc được chuyển đổi một phần hoặc toàn bộ mục tiêu dự án sang nghiên cứu và phát triển công nghệ cao, ươm tạo công nghệ cao, ươm tạo doanh nghiệp công nghệ cao, đổi mới sáng tạo hoặc cung ứng dịch vụ công nghệ cao và tiếp tục sử dụng địa điểm đầu tư, quỹ đất đã được giao, cho thuê để thực hiện dự án theo mục tiêu chuyển đổi;</w:t>
                        </w:r>
                      </w:p>
                      <w:p w:rsidR="005B3D5F" w:rsidRPr="005B3D5F" w:rsidRDefault="005B3D5F" w:rsidP="005B3D5F">
                        <w:pPr>
                          <w:shd w:val="clear" w:color="auto" w:fill="FFFFFF"/>
                          <w:spacing w:after="0" w:line="234" w:lineRule="atLeast"/>
                          <w:rPr>
                            <w:rFonts w:eastAsia="Times New Roman" w:cs="Times New Roman"/>
                            <w:sz w:val="24"/>
                            <w:szCs w:val="24"/>
                          </w:rPr>
                        </w:pPr>
                        <w:bookmarkStart w:id="61" w:name="diem_d_2_24"/>
                        <w:r w:rsidRPr="005B3D5F">
                          <w:rPr>
                            <w:rFonts w:ascii="Tahoma" w:eastAsia="Times New Roman" w:hAnsi="Tahoma" w:cs="Tahoma"/>
                            <w:color w:val="000000"/>
                            <w:sz w:val="24"/>
                            <w:szCs w:val="24"/>
                            <w:shd w:val="clear" w:color="auto" w:fill="FFFF96"/>
                          </w:rPr>
                          <w:t>﻿</w:t>
                        </w:r>
                        <w:r w:rsidRPr="005B3D5F">
                          <w:rPr>
                            <w:rFonts w:eastAsia="Times New Roman" w:cs="Times New Roman"/>
                            <w:color w:val="000000"/>
                            <w:sz w:val="24"/>
                            <w:szCs w:val="24"/>
                            <w:shd w:val="clear" w:color="auto" w:fill="FFFF96"/>
                          </w:rPr>
                          <w:t>d) Hội đồng quản lý của đơn vị sự nghiệp công lập hoặc người đứng đầu đơn vị sự nghiệp công lập đối với nơi không tổ chức Hội đồng quản lý có cơ sở trong Khu công nghệ cao Hòa Lạc được quyết định sử dụng tài sản công vào mục đích kinh doanh, cho thuê, liên doanh, liên kết phù hợp với chức năng, nhiệm vụ của đơn vị trong trường hợp sử dụng tài sản công để cung cấp các dịch vụ cho các hoạt động công nghệ cao, cung cấp thiết bị dùng chung, cung cấp không gian làm việc, nghiên cứu, ươm tạo, thử nghiệm và trình diễn công nghệ để hỗ trợ các hoạt động công nghệ cao, phát triển hệ sinh thái đổi mới sáng tạo và khởi nghiệp hoặc trong các trường hợp được quy định tại pháp luật về quản lý, sử dụng tài sản công.</w:t>
                        </w:r>
                        <w:bookmarkEnd w:id="61"/>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Việc sử dụng tài sản công của đơn vị sự nghiệp công lập thuộc phạm vi quản lý của Thành phố vào mục đích kinh doanh, cho thuê, liên doanh, liên kết được thực hiện theo quy định của Hội đồng nhân dân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Việc sử dụng tài sản công của đơn vị sự nghiệp công lập thuộc phạm vi quản lý của các Bộ, cơ quan ngang Bộ vào mục đích kinh doanh, cho thuê, liên doanh, liên kết được thực hiện theo quy định của Bộ trưởng, Thủ trưởng cơ quan ngang Bộ tương ứng;</w:t>
                        </w:r>
                      </w:p>
                      <w:p w:rsidR="005B3D5F" w:rsidRPr="005B3D5F" w:rsidRDefault="005B3D5F" w:rsidP="005B3D5F">
                        <w:pPr>
                          <w:shd w:val="clear" w:color="auto" w:fill="FFFFFF"/>
                          <w:spacing w:after="0" w:line="234" w:lineRule="atLeast"/>
                          <w:rPr>
                            <w:rFonts w:eastAsia="Times New Roman" w:cs="Times New Roman"/>
                            <w:sz w:val="24"/>
                            <w:szCs w:val="24"/>
                          </w:rPr>
                        </w:pPr>
                        <w:bookmarkStart w:id="62" w:name="diem_dd_2_24"/>
                        <w:r w:rsidRPr="005B3D5F">
                          <w:rPr>
                            <w:rFonts w:eastAsia="Times New Roman" w:cs="Times New Roman"/>
                            <w:color w:val="000000"/>
                            <w:sz w:val="24"/>
                            <w:szCs w:val="24"/>
                          </w:rPr>
                          <w:t>đ) Tài sản do tổ chức, cá nhân trong nước và nước ngoài hiến, biếu, tặng, cho, đóng góp, viện trợ, tài trợ và hình thức chuyển giao quyền sở hữu khác cho Ban Quản lý khu công nghệ cao hoặc đơn vị sự nghiệp công lập hoạt động trong Khu công nghệ cao Hoà Lạc được xác định là tài sản công hợp pháp của đơn vị trực tiếp tiếp nhận, quản lý, sử dụng tài sản mà không phải thực hiện thủ tục xác lập quyền sở hữu toàn dân.</w:t>
                        </w:r>
                        <w:bookmarkEnd w:id="62"/>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 Ban Quản lý khu công nghệ cao là tổ chức hành chính thuộc Ủy ban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thực hiện chức năng quản lý nhà nước trực tiếp đối với các khu công nghệ cao trên địa bàn Thành phố. Ban Quản lý khu công nghệ cao được thực hiện các nhiệm vụ, quyền hạn sau đây: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a) Thẩm định, phê duyệt </w:t>
                        </w:r>
                        <w:bookmarkStart w:id="63" w:name="cumtu_a_3_24"/>
                        <w:r w:rsidRPr="005B3D5F">
                          <w:rPr>
                            <w:rFonts w:eastAsia="Times New Roman" w:cs="Times New Roman"/>
                            <w:color w:val="000000"/>
                            <w:sz w:val="24"/>
                            <w:szCs w:val="24"/>
                            <w:shd w:val="clear" w:color="auto" w:fill="FFFF96"/>
                          </w:rPr>
                          <w:t>quy hoạch phân khu và quy hoạch chi tiết xây dựng</w:t>
                        </w:r>
                        <w:bookmarkEnd w:id="63"/>
                        <w:r w:rsidRPr="005B3D5F">
                          <w:rPr>
                            <w:rFonts w:eastAsia="Times New Roman" w:cs="Times New Roman"/>
                            <w:sz w:val="24"/>
                            <w:szCs w:val="24"/>
                            <w:shd w:val="clear" w:color="auto" w:fill="FFFFFF"/>
                          </w:rPr>
                          <w:t> trong phạm vi khu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b) Chấp thuận chủ trương đầu tư, chấp thuận điều chỉnh chủ trương đầu tư đối với dự án thuộc thẩm quyền chấp thuận chủ trương đầu tư của Ủy ban nhân dân Thành phố; cấp, điều chỉnh, thu hồi giấy chứng nhận đăng ký đầu tư cho các dự án đầu tư tại khu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w:t>
                        </w:r>
                        <w:r w:rsidRPr="005B3D5F">
                          <w:rPr>
                            <w:rFonts w:eastAsia="Times New Roman" w:cs="Times New Roman"/>
                            <w:sz w:val="24"/>
                            <w:szCs w:val="24"/>
                          </w:rPr>
                          <w:t>Chấp thuận nhu cầu sử dụng người lao động nước ngoài đối với từng vị trí công việc mà người Việt Nam chưa đáp ứng được của các doanh nghiệp có trụ sở chính tại khu công nghệ cao hoặc của cơ quan, tổ chức, đơn vị có vị trí công việc cần sử dụng người lao động nước ngoài mà phạm vi làm việc chỉ trong khu công nghệ cao;</w:t>
                        </w:r>
                        <w:r w:rsidRPr="005B3D5F">
                          <w:rPr>
                            <w:rFonts w:eastAsia="Times New Roman" w:cs="Times New Roman"/>
                            <w:sz w:val="24"/>
                            <w:szCs w:val="24"/>
                            <w:shd w:val="clear" w:color="auto" w:fill="FFFFFF"/>
                          </w:rPr>
                          <w:t> chấp thuận sử dụng người lao động nước ngoài của nhà thầu hoạt động tại khu công nghệ cao; cấp, cấp lại, gia hạn, thu hồi giấy phép lao động đối với người nước ngoài làm việc tại khu công nghệ cao; xác nhận người nước ngoài làm việc tại khu công nghệ cao không thuộc diện cấp giấy phép lao động;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Cấp, cấp lại, </w:t>
                        </w:r>
                        <w:r w:rsidRPr="005B3D5F">
                          <w:rPr>
                            <w:rFonts w:eastAsia="Times New Roman" w:cs="Times New Roman"/>
                            <w:sz w:val="24"/>
                            <w:szCs w:val="24"/>
                          </w:rPr>
                          <w:t>điều chỉnh, gia hạn, thu hồi, hủy</w:t>
                        </w:r>
                        <w:r w:rsidRPr="005B3D5F">
                          <w:rPr>
                            <w:rFonts w:eastAsia="Times New Roman" w:cs="Times New Roman"/>
                            <w:sz w:val="24"/>
                            <w:szCs w:val="24"/>
                            <w:shd w:val="clear" w:color="auto" w:fill="FFFFFF"/>
                          </w:rPr>
                          <w:t> giấy phép xây dựng đối với việc xây dựng mới, sửa chữa, cải tạo, di dời công trình trong phạm vi khu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đ) </w:t>
                        </w:r>
                        <w:r w:rsidRPr="005B3D5F">
                          <w:rPr>
                            <w:rFonts w:eastAsia="Times New Roman" w:cs="Times New Roman"/>
                            <w:sz w:val="24"/>
                            <w:szCs w:val="24"/>
                          </w:rPr>
                          <w:t>Thực hiện việc giao đất, </w:t>
                        </w:r>
                        <w:r w:rsidRPr="005B3D5F">
                          <w:rPr>
                            <w:rFonts w:eastAsia="Times New Roman" w:cs="Times New Roman"/>
                            <w:sz w:val="24"/>
                            <w:szCs w:val="24"/>
                            <w:shd w:val="clear" w:color="auto" w:fill="FFFFFF"/>
                          </w:rPr>
                          <w:t>cho thuê đất, quản lý đất đai trong phạm vi Khu công nghệ cao Hòa Lạc khi được </w:t>
                        </w:r>
                        <w:r w:rsidRPr="005B3D5F">
                          <w:rPr>
                            <w:rFonts w:eastAsia="Times New Roman" w:cs="Times New Roman"/>
                            <w:sz w:val="24"/>
                            <w:szCs w:val="24"/>
                          </w:rPr>
                          <w:t>Ủy ban nhân dân Thành phố phân cấp, ủy quyền</w:t>
                        </w:r>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e) Thực hiện nhiệm vụ, quyền hạn khác theo quy định của pháp luật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quy định các nội dung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Trình tự, thủ tục thực hiện thẩm quyền quy định tại điểm a khoản 1 Điều này, các điểm a, b, c và d khoản 3 Điều này; việc thực hiện quy định tại điểm đ khoản 2 Điều này đối với đơn vị sự nghiệp công lập thuộc phạm vi quản lý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Cơ chế, chính sách, biện pháp ưu đãi, hỗ trợ để thu hút nguồn nhân lực công nghệ cao làm việc tại khu công nghệ cao và thúc đẩy hoạt động đổi mới sáng tạo tại khu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Việc xác định mức thu, việc thu, nộp, sử dụng tiền bồi thường giải phóng mặt bằng hoàn trả của người sử dụng đất tại Khu công nghệ cao Hòa Lạc; chính sách ưu đãi, hỗ trợ về tiền bồi thường giải phóng mặt bằng hoàn trả đối với một số trường hợp cụ thể;</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Việc xác định mức thu, việc thu, nộp, sử dụng tiền sử dụng hạ tầng, tiền xử lý nước thải và chính sách ưu đãi, hỗ trợ đối với các cơ quan nhà nước, đơn vị sự nghiệp công lập hoạt động trong phạm vi Khu công nghệ cao Hòa Lạc.</w:t>
                        </w:r>
                      </w:p>
                      <w:p w:rsidR="005B3D5F" w:rsidRPr="005B3D5F" w:rsidRDefault="005B3D5F" w:rsidP="005B3D5F">
                        <w:pPr>
                          <w:shd w:val="clear" w:color="auto" w:fill="FFFFFF"/>
                          <w:spacing w:after="0" w:line="234" w:lineRule="atLeast"/>
                          <w:rPr>
                            <w:rFonts w:eastAsia="Times New Roman" w:cs="Times New Roman"/>
                            <w:sz w:val="24"/>
                            <w:szCs w:val="24"/>
                          </w:rPr>
                        </w:pPr>
                        <w:bookmarkStart w:id="64" w:name="khoan_5_24"/>
                        <w:r w:rsidRPr="005B3D5F">
                          <w:rPr>
                            <w:rFonts w:eastAsia="Times New Roman" w:cs="Times New Roman"/>
                            <w:color w:val="000000"/>
                            <w:sz w:val="24"/>
                            <w:szCs w:val="24"/>
                            <w:shd w:val="clear" w:color="auto" w:fill="FFFF96"/>
                          </w:rPr>
                          <w:t>5. Bộ trưởng, Thủ trưởng cơ quan ngang Bộ quy định chi tiết trình tự, thủ tục lập, lấy ý kiến, quyết định đề án sử dụng tài sản công vào mục đích kinh doanh, cho thuê, liên doanh, liên kết, phương thức và giá cho thuê tài sản công quy định tại điểm d khoản 2 Điều này và việc thực hiện quy định tại điểm đ khoản 2 Điều này đối với đơn vị sự nghiệp công lập thuộc phạm vi quản lý.</w:t>
                        </w:r>
                        <w:bookmarkEnd w:id="64"/>
                      </w:p>
                      <w:p w:rsidR="005B3D5F" w:rsidRPr="005B3D5F" w:rsidRDefault="005B3D5F" w:rsidP="005B3D5F">
                        <w:pPr>
                          <w:shd w:val="clear" w:color="auto" w:fill="FFFFFF"/>
                          <w:spacing w:after="0" w:line="234" w:lineRule="atLeast"/>
                          <w:rPr>
                            <w:rFonts w:eastAsia="Times New Roman" w:cs="Times New Roman"/>
                            <w:sz w:val="24"/>
                            <w:szCs w:val="24"/>
                          </w:rPr>
                        </w:pPr>
                        <w:bookmarkStart w:id="65" w:name="dieu_25"/>
                        <w:r w:rsidRPr="005B3D5F">
                          <w:rPr>
                            <w:rFonts w:eastAsia="Times New Roman" w:cs="Times New Roman"/>
                            <w:b/>
                            <w:bCs/>
                            <w:color w:val="000000"/>
                            <w:sz w:val="24"/>
                            <w:szCs w:val="24"/>
                          </w:rPr>
                          <w:t>Điều 25. Thử nghiệm có kiểm soát</w:t>
                        </w:r>
                        <w:bookmarkEnd w:id="65"/>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 xml:space="preserve">1. Thử nghiệm có kiểm soát là việc thử nghiệm công nghệ, sản phẩm, dịch vụ hoặc mô hình kinh doanh mới có tính đổi mới sáng tạo trong điều kiện thực tế với phạm vi được giới hạn, dưới sự kiểm soát đặc biệt của cơ quan nhà nước có thẩm quyền trong một số lĩnh vực có khả năng mang lại giá trị, hiệu quả cao về kinh tế - xã hội mà pháp luật chưa có quy định, chưa cho phép thực hiện hoặc quy định hiện hành của pháp luật không còn phù hợp với đặc điểm, tính năng mới của công nghệ, sản phẩm, dịch vụ hoặc mô hình kinh doanh được đề xuất thử nghiệm nhằm khuyến khích hoạt động đổi mới sáng tạo và làm cơ sở để cơ quan nhà nước xem xét, </w:t>
                        </w:r>
                        <w:r w:rsidRPr="005B3D5F">
                          <w:rPr>
                            <w:rFonts w:eastAsia="Times New Roman" w:cs="Times New Roman"/>
                            <w:sz w:val="24"/>
                            <w:szCs w:val="24"/>
                            <w:shd w:val="clear" w:color="auto" w:fill="FFFFFF"/>
                          </w:rPr>
                          <w:lastRenderedPageBreak/>
                          <w:t>đánh giá các rủi ro có thể phát sinh trước khi quyết định đưa vào ứng dụng chính thức, qua đó xác định cơ chế quản lý, điều chỉnh phù hợp.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Thử nghiệm có kiểm soát có thể bị giới hạn về không gian địa lý triển khai thực hiện; về quy mô thử nghiệm; về đối tượng được tham gia sử dụng công nghệ, sản phẩm, dịch vụ, tham gia mô hình kinh doanh được thử nghiệm (sau đây gọi là người dùng); về số lượng người dùng hoặc các giới hạn cần thiết khác.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Thời hạn thực hiện thử nghiệm có kiểm soát tối đa là 03 năm và có thể được gia hạn 01 lần không quá 03 năm.</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2. </w:t>
                        </w:r>
                        <w:r w:rsidRPr="005B3D5F">
                          <w:rPr>
                            <w:rFonts w:eastAsia="Times New Roman" w:cs="Times New Roman"/>
                            <w:sz w:val="24"/>
                            <w:szCs w:val="24"/>
                          </w:rPr>
                          <w:t>Việc</w:t>
                        </w:r>
                        <w:r w:rsidRPr="005B3D5F">
                          <w:rPr>
                            <w:rFonts w:eastAsia="Times New Roman" w:cs="Times New Roman"/>
                            <w:sz w:val="24"/>
                            <w:szCs w:val="24"/>
                            <w:shd w:val="clear" w:color="auto" w:fill="FFFFFF"/>
                          </w:rPr>
                          <w:t> thử nghiệm có kiểm soát </w:t>
                        </w:r>
                        <w:r w:rsidRPr="005B3D5F">
                          <w:rPr>
                            <w:rFonts w:eastAsia="Times New Roman" w:cs="Times New Roman"/>
                            <w:sz w:val="24"/>
                            <w:szCs w:val="24"/>
                          </w:rPr>
                          <w:t>được thực hiện</w:t>
                        </w:r>
                        <w:r w:rsidRPr="005B3D5F">
                          <w:rPr>
                            <w:rFonts w:eastAsia="Times New Roman" w:cs="Times New Roman"/>
                            <w:sz w:val="24"/>
                            <w:szCs w:val="24"/>
                            <w:shd w:val="clear" w:color="auto" w:fill="FFFFFF"/>
                          </w:rPr>
                          <w:t> dưới hình thức cho phép có thời hạn đối với các công nghệ, sản phẩm, dịch vụ, mô hình kinh doanh mà pháp luật chưa có quy định, chưa cho phép thực hiện hoặc cho phép có thời hạn và không áp dụng một số quy định của pháp luật trong phạm vi giới hạn thử nghiệm đối với các công nghệ, sản phẩm, dịch vụ, mô hình kinh doanh đã có quy định của pháp luật nhưng không đủ cụ thể hoặc không còn phù hợp.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3. </w:t>
                        </w:r>
                        <w:r w:rsidRPr="005B3D5F">
                          <w:rPr>
                            <w:rFonts w:eastAsia="Times New Roman" w:cs="Times New Roman"/>
                            <w:sz w:val="24"/>
                            <w:szCs w:val="24"/>
                          </w:rPr>
                          <w:t>Tổ chức, doanh nghiệp được</w:t>
                        </w:r>
                        <w:r w:rsidRPr="005B3D5F">
                          <w:rPr>
                            <w:rFonts w:eastAsia="Times New Roman" w:cs="Times New Roman"/>
                            <w:sz w:val="24"/>
                            <w:szCs w:val="24"/>
                            <w:shd w:val="clear" w:color="auto" w:fill="FFFFFF"/>
                          </w:rPr>
                          <w:t> cho phép thử nghiệm có kiểm soát </w:t>
                        </w:r>
                        <w:r w:rsidRPr="005B3D5F">
                          <w:rPr>
                            <w:rFonts w:eastAsia="Times New Roman" w:cs="Times New Roman"/>
                            <w:sz w:val="24"/>
                            <w:szCs w:val="24"/>
                          </w:rPr>
                          <w:t>khi đáp ứng các điều kiện sau đây</w:t>
                        </w:r>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Công nghệ, sản phẩm, dịch vụ hoặc mô hình kinh doanh </w:t>
                        </w:r>
                        <w:r w:rsidRPr="005B3D5F">
                          <w:rPr>
                            <w:rFonts w:eastAsia="Times New Roman" w:cs="Times New Roman"/>
                            <w:sz w:val="24"/>
                            <w:szCs w:val="24"/>
                          </w:rPr>
                          <w:t>được đề xuất thử nghiệm</w:t>
                        </w:r>
                        <w:r w:rsidRPr="005B3D5F">
                          <w:rPr>
                            <w:rFonts w:eastAsia="Times New Roman" w:cs="Times New Roman"/>
                            <w:sz w:val="24"/>
                            <w:szCs w:val="24"/>
                            <w:shd w:val="clear" w:color="auto" w:fill="FFFFFF"/>
                          </w:rPr>
                          <w:t> có tính đổi mới sáng tạo có phạm vi ứng dụng, triển khai trên địa bàn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ưu tiên đối với công nghệ, sản phẩm, dịch vụ, mô hình kinh doanh triển khai trong phạm vi khu công nghệ cao, Trung tâm Đổi mới sáng tạo Quốc gia, Trung tâm đổi mới sáng tạo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Công nghệ, sản phẩm, dịch vụ hoặc mô hình kinh doanh </w:t>
                        </w:r>
                        <w:r w:rsidRPr="005B3D5F">
                          <w:rPr>
                            <w:rFonts w:eastAsia="Times New Roman" w:cs="Times New Roman"/>
                            <w:sz w:val="24"/>
                            <w:szCs w:val="24"/>
                          </w:rPr>
                          <w:t>được đề xuất thử nghiệm</w:t>
                        </w:r>
                        <w:r w:rsidRPr="005B3D5F">
                          <w:rPr>
                            <w:rFonts w:eastAsia="Times New Roman" w:cs="Times New Roman"/>
                            <w:sz w:val="24"/>
                            <w:szCs w:val="24"/>
                            <w:shd w:val="clear" w:color="auto" w:fill="FFFFFF"/>
                          </w:rPr>
                          <w:t> có triển vọng mang lại giá trị, hiệu quả cao về kinh tế - xã hội, ưu tiên trong lĩnh vực công nghiệp công nghệ cao, lĩnh vực trọng điểm về khoa học và công nghệ của Thủ đô; không thuộc lĩnh vực quốc phòng, an ninh quốc gia, biến đổi, chỉnh sửa gen người; không xâm phạm an ninh quốc gia, trật tự, an toàn xã hội;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Tổ chức, doanh nghiệp đề xuất thử nghiệm có phương án thử nghiệm, trong đó có đánh giá về các lợi ích và rủi ro đối với bên tham gia thử nghiệm, người dùng, các bên liên quan khác, đối với an ninh quốc gia, trật tự, an toàn xã hội, tính cạnh tranh của thị trường; cam kết trách nhiệm đối với sự an toàn của người dùng và bên có liên quan; các biện pháp kiểm soát rủi ro; cơ chế giải quyết khiếu nại của người dùng; phạm vi và các biện pháp bồi thường thiệt hại; đồng thời phải cung cấp thông tin, tài liệu chứng minh năng lực phù hợp với phương án thử nghiệm đã đề xuất;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Phạm vi giới hạn thử nghiệm được đề xuất phù hợp với năng lực kiểm soát của chính quyền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4. Việc cho phép và thực hiện thử nghiệm có kiểm soát phải tuân thủ các nguyên tắc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Bảo đảm bình đẳng giữa các tổ chức, doanh nghiệp trong việc đề xuất, đăng ký, tham gia và thực hiện các quyền, nghĩa vụ trong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Bảo đảm công khai, minh bạch trong quá trình thử nghiệm; người dùng phải được thông tin đầy đủ về tình trạng thử nghiệm, các rủi ro có thể phát sinh và các biện pháp bồi thường thiệt hại nếu có; có cơ chế tiếp nhận, đánh giá và xử lý công khai, kịp thời ý kiến phản hồi của tổ chức, doanh nghiệp thử nghiệm và người dùng trong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c) Bảo đảm các yêu cầu về quốc phòng, an ninh, trật tự, an toàn xã hội, quyền lợi của người dùng, lợi ích của xã hội trong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Tổ chức, doanh nghiệp thử nghiệm, cá nhân thực hiện thử nghiệm được miễn trách nhiệm dân sự đối với thiệt hại gây ra cho Nhà nước, được loại trừ trách nhiệm hành chính, trách nhiệm hình sự khi đã tuân thủ đúng và đầy đủ nội dung quy định trong quy chế thử nghiệm có kiểm soát và hướng dẫn của cơ quan nhà nước có thẩm quyền quy định tại khoản 7 Điều này, trừ trường hợp trong quá trình thử nghiệm đã biết hoặc buộc phải biết về nguy cơ rủi ro nhưng không kịp thời thông tin, báo cáo cơ quan nhà nước có thẩm quyền và không áp dụng đầy đủ biện pháp phù hợp để ngăn ngừa, hạn chế mức độ thiệt hại có thể xảy ra.</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5. Tổ chức, doanh nghiệp thực hiện thử nghiệm có kiểm soát được phép không áp dụng một số quy định của pháp luật </w:t>
                        </w:r>
                        <w:r w:rsidRPr="005B3D5F">
                          <w:rPr>
                            <w:rFonts w:eastAsia="Times New Roman" w:cs="Times New Roman"/>
                            <w:sz w:val="24"/>
                            <w:szCs w:val="24"/>
                          </w:rPr>
                          <w:t>về tiêu chuẩn, quy chuẩn kỹ thuật đối với công nghệ, sản phẩm, dịch vụ, về điều kiện kinh doanh, trình tự, thủ tục cấp phép, bảo đảm điều kiện kinh doanh và các quy định khác không phù hợp với </w:t>
                        </w:r>
                        <w:r w:rsidRPr="005B3D5F">
                          <w:rPr>
                            <w:rFonts w:eastAsia="Times New Roman" w:cs="Times New Roman"/>
                            <w:sz w:val="24"/>
                            <w:szCs w:val="24"/>
                            <w:shd w:val="clear" w:color="auto" w:fill="FFFFFF"/>
                          </w:rPr>
                          <w:t>đặc điểm, tính năng mới của công nghệ, sản phẩm, dịch vụ hoặc mô hình kinh doanh được đề xuất thử nghiệm</w:t>
                        </w:r>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Hội đồng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quyết định phạm vi miễn áp dụng các quy định của pháp luật đối với từng dự án thử nghiệm cụ thể phù hợp với yêu cầu, mục đích thử nghiệm theo đề nghị của Ủy ban nhân dân Thành phố trên cơ sở đánh giá về mức độ rủi ro và khả năng kiểm soát.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6. Ủy ban nhân dân Thành phố có nhiệm vụ, quyền hạn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Quyết định, công bố danh mục lĩnh vực ưu tiên, khuyến khích đăng ký thực hiện thử nghiệm có kiểm soát;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Cho phép thử nghiệm và ban hành quy chế thử nghiệm riêng cho từng công nghệ, sản phẩm, dịch vụ hoặc mô hình kinh doanh mới được cho phép thử nghiệm; </w:t>
                        </w:r>
                        <w:r w:rsidRPr="005B3D5F">
                          <w:rPr>
                            <w:rFonts w:eastAsia="Times New Roman" w:cs="Times New Roman"/>
                            <w:sz w:val="24"/>
                            <w:szCs w:val="24"/>
                          </w:rPr>
                          <w:t>quyết định điều chỉnh phạm vi thử nghiệm, gia hạn thử nghiệm, chấm dứt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Tổ chức hướng dẫn và kiểm soát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Tham vấn Bộ, cơ quan ngang Bộ chịu trách nhiệm quản lý nhà nước về ngành, lĩnh vực liên quan đến nội dung thử nghiệm về đối tượng, phạm vi đề xuất thử nghiệm có kiểm soát và các vấn đề phát sinh trong quá trình thử nghiệm nếu thấy cần thiết.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Bộ, cơ quan ngang Bộ có trách nhiệm cho ý kiến đối với các nội dung mà Ủy ban nhân dân Thành phố có yêu cầu tham vấn;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đ) Báo cáo Hội đồng nhân dân Thành phố cho phép miễn áp dụng một số quy định của pháp luật để phục vụ yêu cầu thử nghiệm theo quy định tại khoản 5 Điều này trước khi cho phép thử nghiệm. Báo cáo về nội dung, phạm vi, đối tượng được miễn áp dụng quy định của pháp luật đến cơ quan có thẩm quyền ban hành quy định đó để theo dõi, phục vụ yêu cầu quản lý nhà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e) Hằng năm, báo cáo Chính phủ, Hội đồng nhân dân Thành phố về tình hình và kết quả thực hiện các nội dung thử nghiệm có kiểm soát do mình cho phép.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Báo cáo Chính phủ về kết quả của</w:t>
                        </w:r>
                        <w:r w:rsidRPr="005B3D5F">
                          <w:rPr>
                            <w:rFonts w:eastAsia="Times New Roman" w:cs="Times New Roman"/>
                            <w:sz w:val="24"/>
                            <w:szCs w:val="24"/>
                            <w:shd w:val="clear" w:color="auto" w:fill="FFFFFF"/>
                          </w:rPr>
                          <w:t> từng dự án thử nghiệm</w:t>
                        </w:r>
                        <w:r w:rsidRPr="005B3D5F">
                          <w:rPr>
                            <w:rFonts w:eastAsia="Times New Roman" w:cs="Times New Roman"/>
                            <w:sz w:val="24"/>
                            <w:szCs w:val="24"/>
                          </w:rPr>
                          <w:t xml:space="preserve"> tại thời điểm kết thúc dự án hoặc khi có đủ khả năng để áp dụng chính thức, trong đó nêu rõ các lợi ích, rủi ro và yêu cầu quản lý đối với công nghệ, sản phẩm, dịch vụ, mô hình kinh doanh được thử nghiệm đã được làm rõ trong </w:t>
                        </w:r>
                        <w:r w:rsidRPr="005B3D5F">
                          <w:rPr>
                            <w:rFonts w:eastAsia="Times New Roman" w:cs="Times New Roman"/>
                            <w:sz w:val="24"/>
                            <w:szCs w:val="24"/>
                          </w:rPr>
                          <w:lastRenderedPageBreak/>
                          <w:t>quá trình thử nghiệm; k</w:t>
                        </w:r>
                        <w:r w:rsidRPr="005B3D5F">
                          <w:rPr>
                            <w:rFonts w:eastAsia="Times New Roman" w:cs="Times New Roman"/>
                            <w:sz w:val="24"/>
                            <w:szCs w:val="24"/>
                            <w:shd w:val="clear" w:color="auto" w:fill="FFFFFF"/>
                          </w:rPr>
                          <w:t>iến nghị các giải pháp hoàn thiện pháp luật về lĩnh vực, nội dung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7. Cơ quan hướng dẫn, kiểm soát quá trình thử nghiệm có quyền hạn và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Tham mưu xây dựng, bổ sung, điều chỉnh các hướng dẫn thực hiện pháp luật cho hoạt động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Tiếp nhận, xem xét, giải đáp các vướng mắc về pháp luật phát sinh trong quá trình thử nghiệm phù hợp với thẩm quyền hoặc đề xuất Ủy ban nhân dân Thành phố xem xét, giải quyết;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Kiểm tra thường xuyên, đột xuất việc thử nghiệm; đánh giá việc áp dụng các biện pháp kiểm soát rủi ro của tổ chức, doanh nghiệp thử nghiệm trong quá trình thử nghiệm; kịp thời phát hiện và ngăn ngừa các nguy cơ lạm dụng, vượt tầm kiểm soát trong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Tiếp nhận, xem xét, giải quyết trong phạm vi thẩm quyền hoặc đề xuất cơ quan có thẩm quyền giải quyết đối với các kiến nghị, phản ánh của người dùng hay của bên thứ ba về việc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Yêu cầu tổ chức, doanh nghiệp thử nghiệm báo cáo, giải trình về các vấn đề phát sinh;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Yêu cầu tổ chức, doanh nghiệp thử nghiệm bổ sung các biện pháp kiểm soát rủi ro; quyết định tạm dừng thử nghiệm; đề nghị Ủy ban nhân dân Thành phố quyết định điều chỉnh phạm vi thử nghiệm, gia hạn thử nghiệm, chấm dứt thử nghiệm;</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g) Định kỳ hằng năm báo cáo Ủy ban nhân dân Thành phố về tình hình và kết quả thực hiện các nội dung thử nghiệm có kiểm soát mà mình được giao hướng dẫn, kiểm soát</w:t>
                        </w:r>
                        <w:r w:rsidRPr="005B3D5F">
                          <w:rPr>
                            <w:rFonts w:eastAsia="Times New Roman" w:cs="Times New Roman"/>
                            <w:sz w:val="24"/>
                            <w:szCs w:val="24"/>
                            <w:shd w:val="clear" w:color="auto" w:fill="FFFFFF"/>
                          </w:rPr>
                          <w:t> </w:t>
                        </w:r>
                        <w:r w:rsidRPr="005B3D5F">
                          <w:rPr>
                            <w:rFonts w:eastAsia="Times New Roman" w:cs="Times New Roman"/>
                            <w:sz w:val="24"/>
                            <w:szCs w:val="24"/>
                          </w:rPr>
                          <w:t>hoặc báo cáo đột xuất khi có yêu cầu; báo cáo về kết quả thử nghiệm tại thời điểm kết thúc thử nghiệm, trong đó nêu rõ các lợi ích, rủi ro và yêu cầu quản lý đối với công nghệ, sản phẩm, dịch vụ, mô hình kinh doanh được thử nghiệm đã được làm rõ trong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h) Cơ quan hướng dẫn, kiểm soát quá trình thử nghiệm, </w:t>
                        </w:r>
                        <w:r w:rsidRPr="005B3D5F">
                          <w:rPr>
                            <w:rFonts w:eastAsia="Times New Roman" w:cs="Times New Roman"/>
                            <w:sz w:val="24"/>
                            <w:szCs w:val="24"/>
                            <w:shd w:val="clear" w:color="auto" w:fill="FFFFFF"/>
                          </w:rPr>
                          <w:t>cán bộ, công chức trực tiếp hướng dẫn, kiểm soát thử nghiệm đã thực hiện đúng và đầy đủ các quy định về trình tự, thủ tục, cơ chế hướng dẫn, kiểm soát trong phạm vi trách nhiệm được giao, có động cơ trong sáng, vì lợi ích chung thì được loại trừ trách nhiệm hoặc không xử lý trách nhiệm theo quy định của pháp luật có liên quan</w:t>
                        </w:r>
                        <w:r w:rsidRPr="005B3D5F">
                          <w:rPr>
                            <w:rFonts w:eastAsia="Times New Roman" w:cs="Times New Roman"/>
                            <w:sz w:val="24"/>
                            <w:szCs w:val="24"/>
                          </w:rPr>
                          <w:t>, trừ trường hợp đã biết hoặc buộc phải biết về nguy cơ rủi ro đối với quá trình thử nghiệm nhưng không áp dụng đầy đủ biện pháp phù hợp để ngăn ngừa, hạn chế mức độ thiệt hại </w:t>
                        </w:r>
                        <w:r w:rsidRPr="005B3D5F">
                          <w:rPr>
                            <w:rFonts w:eastAsia="Times New Roman" w:cs="Times New Roman"/>
                            <w:sz w:val="24"/>
                            <w:szCs w:val="24"/>
                            <w:shd w:val="clear" w:color="auto" w:fill="FFFFFF"/>
                          </w:rPr>
                          <w:t>có thể</w:t>
                        </w:r>
                        <w:r w:rsidRPr="005B3D5F">
                          <w:rPr>
                            <w:rFonts w:eastAsia="Times New Roman" w:cs="Times New Roman"/>
                            <w:sz w:val="24"/>
                            <w:szCs w:val="24"/>
                          </w:rPr>
                          <w:t> xảy ra.</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8. Quy chế thử nghiệm riêng cho từng công nghệ, sản phẩm, dịch vụ hoặc mô hình kinh doanh được Ủy ban nhân dân Thành phố quyết định theo quy định tại điểm b khoản 6 Điều này phải bao gồm các nội dung cơ bản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Tên gọi, nội dung công nghệ, sản phẩm, dịch vụ hoặc mô hình kinh doanh mới được cho phép thử nghiệm có kiểm soát;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Tổ chức, doanh nghiệp được phép triển khai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Thời gian thực hiện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Phạm vi giới hạn về không gian địa lý, quy mô thử nghiệm, số lượng, phạm vi người dùng hoặc các giới hạn cần thiết khác đối với nội dung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đ) Các quy định pháp luật mà tổ chức, doanh nghiệp thử nghiệm được miễn thực hiện (nếu có);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e) Cơ quan chịu trách nhiệm hướng dẫn, kiểm soát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g) Quyền hạn, trách nhiệm của cơ quan hướng dẫn, kiểm soát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h) Quyền, nghĩa vụ và nội dung cam kết trách nhiệm của tổ chức, doanh nghiệp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i) Các yêu cầu, hướng dẫn cần tuân thủ khác trong quá trình thử nghiệm.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9. Hội đồng nhân dân Thành phố quy định chi tiết về tiêu chí, điều kiện lựa chọn và trình tự, thủ tục cho phép, điều chỉnh, gia hạn và chấm dứt việc thử nghiệm có kiểm soát; cơ chế hướng dẫn, kiểm soát quá trình thử nghiệm; quyền, nghĩa vụ và trách nhiệm của cơ quan, tổ chức, cá nhân trong quá trình thử nghiệm có kiểm soát.</w:t>
                        </w:r>
                      </w:p>
                      <w:p w:rsidR="005B3D5F" w:rsidRPr="005B3D5F" w:rsidRDefault="005B3D5F" w:rsidP="005B3D5F">
                        <w:pPr>
                          <w:shd w:val="clear" w:color="auto" w:fill="FFFFFF"/>
                          <w:spacing w:after="0" w:line="234" w:lineRule="atLeast"/>
                          <w:rPr>
                            <w:rFonts w:eastAsia="Times New Roman" w:cs="Times New Roman"/>
                            <w:sz w:val="24"/>
                            <w:szCs w:val="24"/>
                          </w:rPr>
                        </w:pPr>
                        <w:bookmarkStart w:id="66" w:name="khoan_10_25"/>
                        <w:r w:rsidRPr="005B3D5F">
                          <w:rPr>
                            <w:rFonts w:eastAsia="Times New Roman" w:cs="Times New Roman"/>
                            <w:color w:val="000000"/>
                            <w:sz w:val="24"/>
                            <w:szCs w:val="24"/>
                            <w:shd w:val="clear" w:color="auto" w:fill="FFFFFF"/>
                          </w:rPr>
                          <w:t>10. Trên cơ sở báo cáo của Ủy ban nhân dân Thành phố, Chính phủ có trách nhiệm tổ chức xem xét, đánh giá kết quả, hiệu quả thực hiện các nội dung thử nghiệm có kiểm soát để quyết định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w:t>
                        </w:r>
                        <w:bookmarkEnd w:id="66"/>
                      </w:p>
                      <w:p w:rsidR="005B3D5F" w:rsidRPr="005B3D5F" w:rsidRDefault="005B3D5F" w:rsidP="005B3D5F">
                        <w:pPr>
                          <w:shd w:val="clear" w:color="auto" w:fill="FFFFFF"/>
                          <w:spacing w:after="0" w:line="234" w:lineRule="atLeast"/>
                          <w:rPr>
                            <w:rFonts w:eastAsia="Times New Roman" w:cs="Times New Roman"/>
                            <w:sz w:val="24"/>
                            <w:szCs w:val="24"/>
                          </w:rPr>
                        </w:pPr>
                        <w:bookmarkStart w:id="67" w:name="dieu_26"/>
                        <w:r w:rsidRPr="005B3D5F">
                          <w:rPr>
                            <w:rFonts w:eastAsia="Times New Roman" w:cs="Times New Roman"/>
                            <w:b/>
                            <w:bCs/>
                            <w:color w:val="000000"/>
                            <w:sz w:val="24"/>
                            <w:szCs w:val="24"/>
                          </w:rPr>
                          <w:t>Điều 26. Phát triển y tế và chăm sóc sức khỏe nhân dân</w:t>
                        </w:r>
                        <w:bookmarkEnd w:id="67"/>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Xây dựng hệ thống y tế Thủ đô tiên tiến, hiện đại phù hợp với cơ cấu, quy mô dân số, địa bàn thực hiện, đáp ứng toàn diện nhu cầu chăm sóc sức khỏe nhân dân, là trung tâm lớn về y tế của cả nước và khu vực. Tập trung phát triển một số lĩnh vực tiếp cận trình độ công nghệ thế giới. Nâng cao chất lượng khám bệnh, chữa bệnh và năng lực của hệ thống y tế dự phòng, y tế cơ sở, mạng lưới khám bệnh, chữa bệnh y học gia đình. Phát triển hệ thống cấp cứu ngoại viện công lập và ngoài công lập.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w:t>
                        </w:r>
                        <w:r w:rsidRPr="005B3D5F">
                          <w:rPr>
                            <w:rFonts w:eastAsia="Times New Roman" w:cs="Times New Roman"/>
                            <w:sz w:val="24"/>
                            <w:szCs w:val="24"/>
                          </w:rPr>
                          <w:t>. Hội đồng nhân dân Thành phố quy định các nội dung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Việc sử dụng ngân sách Thành phố để hỗ trợ thanh toán một số dịch vụ khám bệnh, chữa bệnh y học gia đình chưa được quỹ bảo hiểm y tế thanh toán cho các cơ sở khám bệnh, chữa bệnh y học gia đình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Việc sử dụng ngân sách Thành phố để hỗ trợ thanh toán dịch vụ cấp cứu ngoại viện;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Mức giá dịch vụ khám bệnh, chữa bệnh y học gia đình, mức giá dịch vụ cấp cứu ngoại viện chưa được cơ quan nhà nước có thẩm quyền quy định theo pháp luật về khám bệnh, chữa bệnh và tỷ lệ đồng chi trả của người bệnh khi sử dụng dịch vụ cấp cứu ngoại viện để làm cơ sở thực hiện việc hỗ trợ thanh toán quy định tại điểm a và điểm b khoản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Hỗ trợ đào tạo, bồi dưỡng, phát triển nguồn nhân lực y tế thực hiện khám bệnh, chữa bệnh y học gia đình, y tế cơ sở, y tế dự phòng, chăm sóc sức khỏe nhân dân; hỗ trợ kinh phí đào tạo, bồi dưỡng tại nước ngoài, cập nhật, chuyển giao công nghệ hiện đại, kỹ thuật tiên tiến trong lĩnh vực y, dược, an toàn thực phẩm, phòng, chống dịch bệnh, y tế công cộng cho cơ sở y tế công lập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w:t>
                        </w:r>
                        <w:r w:rsidRPr="005B3D5F">
                          <w:rPr>
                            <w:rFonts w:eastAsia="Times New Roman" w:cs="Times New Roman"/>
                            <w:sz w:val="24"/>
                            <w:szCs w:val="24"/>
                          </w:rPr>
                          <w:t>. Ủy ban nhân dân Thành phố có trách nhiệm </w:t>
                        </w:r>
                        <w:r w:rsidRPr="005B3D5F">
                          <w:rPr>
                            <w:rFonts w:eastAsia="Times New Roman" w:cs="Times New Roman"/>
                            <w:sz w:val="24"/>
                            <w:szCs w:val="24"/>
                            <w:shd w:val="clear" w:color="auto" w:fill="FFFFFF"/>
                          </w:rPr>
                          <w:t>sau đây</w:t>
                        </w:r>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a) Quy định tiêu chí cơ sở khám bệnh, chữa bệnh chất lượng cao, hiện đại trong lĩnh vực y tế thuộc phạm vi quản lý của Thành phố để được hưởng ưu đãi đầu tư theo quy định tại </w:t>
                        </w:r>
                        <w:bookmarkStart w:id="68" w:name="tc_6"/>
                        <w:r w:rsidRPr="005B3D5F">
                          <w:rPr>
                            <w:rFonts w:eastAsia="Times New Roman" w:cs="Times New Roman"/>
                            <w:color w:val="0000FF"/>
                            <w:sz w:val="24"/>
                            <w:szCs w:val="24"/>
                          </w:rPr>
                          <w:t>Điều 43 của Luật này</w:t>
                        </w:r>
                        <w:bookmarkEnd w:id="68"/>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 xml:space="preserve">b) Xác định lộ trình phát triển và tổ chức, hoạt động của hệ thống cấp cứu ngoại viện trên địa bàn Thành phố gồm Bệnh viện 115, Trung tâm điều phối cấp cứu, Trung tâm đào tạo cấp cứu và </w:t>
                        </w:r>
                        <w:r w:rsidRPr="005B3D5F">
                          <w:rPr>
                            <w:rFonts w:eastAsia="Times New Roman" w:cs="Times New Roman"/>
                            <w:sz w:val="24"/>
                            <w:szCs w:val="24"/>
                          </w:rPr>
                          <w:lastRenderedPageBreak/>
                          <w:t>mạng lưới cấp cứu, trạm cấp cứu 115 và các tổ cấp cứu ngoại viện của các cơ sở khám bệnh, chữa bệnh thuộc phạm vi quản lý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Quy định việc đăng ký cung cấp dịch vụ khám bệnh, chữa bệnh y học gia đình, quản lý hoạt động của cơ sở khám bệnh, chữa bệnh y học gia đình hoặc cơ sở khám bệnh, chữa bệnh khác có phạm vi hoạt động chuyên môn về y học gia đình trên địa bàn Thành phố.</w:t>
                        </w:r>
                      </w:p>
                      <w:p w:rsidR="005B3D5F" w:rsidRPr="005B3D5F" w:rsidRDefault="005B3D5F" w:rsidP="005B3D5F">
                        <w:pPr>
                          <w:shd w:val="clear" w:color="auto" w:fill="FFFFFF"/>
                          <w:spacing w:after="0" w:line="234" w:lineRule="atLeast"/>
                          <w:rPr>
                            <w:rFonts w:eastAsia="Times New Roman" w:cs="Times New Roman"/>
                            <w:sz w:val="24"/>
                            <w:szCs w:val="24"/>
                          </w:rPr>
                        </w:pPr>
                        <w:bookmarkStart w:id="69" w:name="dieu_27"/>
                        <w:r w:rsidRPr="005B3D5F">
                          <w:rPr>
                            <w:rFonts w:eastAsia="Times New Roman" w:cs="Times New Roman"/>
                            <w:b/>
                            <w:bCs/>
                            <w:color w:val="000000"/>
                            <w:sz w:val="24"/>
                            <w:szCs w:val="24"/>
                          </w:rPr>
                          <w:t>Điều 27. Chính sách xã hội, an sinh xã hội, phúc lợi xã hội</w:t>
                        </w:r>
                        <w:bookmarkEnd w:id="69"/>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Xây dựng hệ thống chính sách xã hội, an sinh xã hội, phúc lợi xã hội của Thủ đô bảo đảm đa dạng, toàn diện, hiện đại, bền vững, bao phủ toàn dân; tạo điều kiện cho người dân tiếp cận tối đa các dịch vụ xã hội thiết yếu về y tế, giáo dục, văn hóa, thể dục</w:t>
                        </w:r>
                        <w:r w:rsidRPr="005B3D5F">
                          <w:rPr>
                            <w:rFonts w:eastAsia="Times New Roman" w:cs="Times New Roman"/>
                            <w:sz w:val="24"/>
                            <w:szCs w:val="24"/>
                            <w:shd w:val="clear" w:color="auto" w:fill="FFFFFF"/>
                          </w:rPr>
                          <w:t>,</w:t>
                        </w:r>
                        <w:r w:rsidRPr="005B3D5F">
                          <w:rPr>
                            <w:rFonts w:eastAsia="Times New Roman" w:cs="Times New Roman"/>
                            <w:sz w:val="24"/>
                            <w:szCs w:val="24"/>
                          </w:rPr>
                          <w:t> thể thao, trợ giúp xã hội, trợ giúp pháp lý, nước sạch, nhà ở xã hội, tiếp cận thông tin.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quyết định các chính sách xã hội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Bố trí ngân sách để hỗ trợ giảm nghèo, giải quyết việc làm, vay mua nhà ở xã hội, hỗ trợ công nhân, người lao động trong các khu công nghiệp vay mua nhà ở xã hội;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Hỗ trợ chuyển đổi nghề, tìm việc làm cho hộ dân tộc thiểu số nghèo sinh sống ở xã vùng dân tộc thiểu số và miền núi làm nghề nông, lâm nghiệp trong trường hợp không bố trí được đất sản xuất.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Thành phố quyết định các chính sách an sinh xã hội, phúc lợi xã hội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Hỗ trợ </w:t>
                        </w:r>
                        <w:r w:rsidRPr="005B3D5F">
                          <w:rPr>
                            <w:rFonts w:eastAsia="Times New Roman" w:cs="Times New Roman"/>
                            <w:sz w:val="24"/>
                            <w:szCs w:val="24"/>
                            <w:shd w:val="clear" w:color="auto" w:fill="FFFFFF"/>
                          </w:rPr>
                          <w:t>tiền</w:t>
                        </w:r>
                        <w:r w:rsidRPr="005B3D5F">
                          <w:rPr>
                            <w:rFonts w:eastAsia="Times New Roman" w:cs="Times New Roman"/>
                            <w:sz w:val="24"/>
                            <w:szCs w:val="24"/>
                          </w:rPr>
                          <w:t> đóng bảo hiểm xã hội tự nguyện </w:t>
                        </w:r>
                        <w:r w:rsidRPr="005B3D5F">
                          <w:rPr>
                            <w:rFonts w:eastAsia="Times New Roman" w:cs="Times New Roman"/>
                            <w:sz w:val="24"/>
                            <w:szCs w:val="24"/>
                            <w:shd w:val="clear" w:color="auto" w:fill="FFFFFF"/>
                          </w:rPr>
                          <w:t>theo mức</w:t>
                        </w:r>
                        <w:r w:rsidRPr="005B3D5F">
                          <w:rPr>
                            <w:rFonts w:eastAsia="Times New Roman" w:cs="Times New Roman"/>
                            <w:sz w:val="24"/>
                            <w:szCs w:val="24"/>
                          </w:rPr>
                          <w:t> 100% đối với người thuộc hộ nghèo; tối thiểu </w:t>
                        </w:r>
                        <w:r w:rsidRPr="005B3D5F">
                          <w:rPr>
                            <w:rFonts w:eastAsia="Times New Roman" w:cs="Times New Roman"/>
                            <w:sz w:val="24"/>
                            <w:szCs w:val="24"/>
                            <w:shd w:val="clear" w:color="auto" w:fill="FFFFFF"/>
                          </w:rPr>
                          <w:t>là</w:t>
                        </w:r>
                        <w:r w:rsidRPr="005B3D5F">
                          <w:rPr>
                            <w:rFonts w:eastAsia="Times New Roman" w:cs="Times New Roman"/>
                            <w:sz w:val="24"/>
                            <w:szCs w:val="24"/>
                          </w:rPr>
                          <w:t> 60% đối với người thuộc hộ cận nghèo; tối thiểu </w:t>
                        </w:r>
                        <w:r w:rsidRPr="005B3D5F">
                          <w:rPr>
                            <w:rFonts w:eastAsia="Times New Roman" w:cs="Times New Roman"/>
                            <w:sz w:val="24"/>
                            <w:szCs w:val="24"/>
                            <w:shd w:val="clear" w:color="auto" w:fill="FFFFFF"/>
                          </w:rPr>
                          <w:t>là</w:t>
                        </w:r>
                        <w:r w:rsidRPr="005B3D5F">
                          <w:rPr>
                            <w:rFonts w:eastAsia="Times New Roman" w:cs="Times New Roman"/>
                            <w:sz w:val="24"/>
                            <w:szCs w:val="24"/>
                          </w:rPr>
                          <w:t> 20% đối với các đối tượng khác;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Hỗ trợ 100% </w:t>
                        </w:r>
                        <w:r w:rsidRPr="005B3D5F">
                          <w:rPr>
                            <w:rFonts w:eastAsia="Times New Roman" w:cs="Times New Roman"/>
                            <w:sz w:val="24"/>
                            <w:szCs w:val="24"/>
                            <w:shd w:val="clear" w:color="auto" w:fill="FFFFFF"/>
                          </w:rPr>
                          <w:t>tiền</w:t>
                        </w:r>
                        <w:r w:rsidRPr="005B3D5F">
                          <w:rPr>
                            <w:rFonts w:eastAsia="Times New Roman" w:cs="Times New Roman"/>
                            <w:sz w:val="24"/>
                            <w:szCs w:val="24"/>
                          </w:rPr>
                          <w:t> đóng bảo hiểm y tế đối với người khuyết tật, người thuộc hộ cận nghèo, người cao tuổi từ 70 tuổi trở lên; hỗ trợ đối với các đối tượng khác theo mức cao hơn mức quy định hoặc cho đối tượng chưa được quy định trong văn bản của cơ quan nhà nước cấp trên;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Hỗ trợ </w:t>
                        </w:r>
                        <w:r w:rsidRPr="005B3D5F">
                          <w:rPr>
                            <w:rFonts w:eastAsia="Times New Roman" w:cs="Times New Roman"/>
                            <w:sz w:val="24"/>
                            <w:szCs w:val="24"/>
                            <w:shd w:val="clear" w:color="auto" w:fill="FFFFFF"/>
                          </w:rPr>
                          <w:t>thực hiện chương trình</w:t>
                        </w:r>
                        <w:r w:rsidRPr="005B3D5F">
                          <w:rPr>
                            <w:rFonts w:eastAsia="Times New Roman" w:cs="Times New Roman"/>
                            <w:sz w:val="24"/>
                            <w:szCs w:val="24"/>
                          </w:rPr>
                          <w:t> khám sức khỏe miễn phí hằng năm cho người cao tuổi trên địa bàn Thành phố. Kinh phí thực hiện việc khám sức khỏe được bảo đảm thực hiện từ ngân sách Thành phố, nguồn xã hội hóa theo lộ trình phù hợp.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quy định đối tượng, nội dung, mức hỗ trợ và trình tự, thủ tục thực hiện các chính sách xã hội, an sinh xã hội, phúc lợi xã hội của Thành phố; từng bước mở rộng phạm vi đối tượng thụ hưởng và bố trí ngân sách phù hợp với điều kiện thực tiễn và khả năng cân đối của ngân sách Thành phố để thực hiện các nhiệm vụ quy định tại khoản 2 và khoản 3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70" w:name="dieu_28"/>
                        <w:r w:rsidRPr="005B3D5F">
                          <w:rPr>
                            <w:rFonts w:eastAsia="Times New Roman" w:cs="Times New Roman"/>
                            <w:b/>
                            <w:bCs/>
                            <w:color w:val="000000"/>
                            <w:sz w:val="24"/>
                            <w:szCs w:val="24"/>
                          </w:rPr>
                          <w:t>Điều 28. Bảo vệ môi trường</w:t>
                        </w:r>
                        <w:bookmarkEnd w:id="7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Quản lý và bảo vệ môi trường Thủ đô được thực hiện theo nguyên tắc phát triển bền vững, phát triển kinh tế tuần hoàn và chủ động ứng phó với biến đổi khí hậu gắn với việc duy trì các yếu tố tự nhiên, đa dạng sinh học, văn hóa, lịch sử của Thủ đô; bảo đảm tỷ lệ không gian xanh theo quy hoạch.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w:t>
                        </w:r>
                        <w:r w:rsidRPr="005B3D5F">
                          <w:rPr>
                            <w:rFonts w:eastAsia="Times New Roman" w:cs="Times New Roman"/>
                            <w:sz w:val="24"/>
                            <w:szCs w:val="24"/>
                          </w:rPr>
                          <w:t>. Hội đồng nhân dân Thành phố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Quy định tiêu chí, điều kiện, trình tự, thủ tục xác định vùng phát thải thấp; quyết định phạm vi vùng phát thải thấp và các biện pháp được áp dụng trong vùng theo lộ trình phù hợp;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b) Quyết định chính sách hỗ trợ tổ chức, cá nhân thực hiện chuyển đổi phương tiện giao thông từ sử dụng nhiên liệu hóa thạch sang sử dụng năng lượng sạch; quy định các biện pháp hạn chế sử dụng phương tiện giao thông phát thải gây ô nhiễm môi trường; hỗ trợ đầu tư phát triển hạ tầng giao thông sử dụng năng lượng sạch;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Quy định các biện pháp hỗ trợ việc di dời các cơ sở sản xuất trong khu dân cư, cơ sở sản xuất thuộc ngành, nghề không khuyến khích phát triển tại làng nghề ở nông thôn;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Quy định biện pháp giảm phát thải nhựa trong hoạt động sản xuất, kinh doanh, dịch vụ và sinh hoạt trên địa bàn Thành phố; quy định biện pháp hỗ trợ, ưu đãi đối với hoạt động xử lý, sản xuất, kinh doanh, dịch vụ và tiêu dùng liên quan đến tái chế rác thải sử dụng kỹ thuật hiện có tốt nhất.</w:t>
                        </w:r>
                      </w:p>
                      <w:p w:rsidR="005B3D5F" w:rsidRPr="005B3D5F" w:rsidRDefault="005B3D5F" w:rsidP="005B3D5F">
                        <w:pPr>
                          <w:shd w:val="clear" w:color="auto" w:fill="FFFFFF"/>
                          <w:spacing w:after="0" w:line="234" w:lineRule="atLeast"/>
                          <w:rPr>
                            <w:rFonts w:eastAsia="Times New Roman" w:cs="Times New Roman"/>
                            <w:sz w:val="24"/>
                            <w:szCs w:val="24"/>
                          </w:rPr>
                        </w:pPr>
                        <w:bookmarkStart w:id="71" w:name="dieu_29"/>
                        <w:r w:rsidRPr="005B3D5F">
                          <w:rPr>
                            <w:rFonts w:eastAsia="Times New Roman" w:cs="Times New Roman"/>
                            <w:b/>
                            <w:bCs/>
                            <w:color w:val="000000"/>
                            <w:sz w:val="24"/>
                            <w:szCs w:val="24"/>
                          </w:rPr>
                          <w:t>Điều 29. Phát triển nhà ở</w:t>
                        </w:r>
                        <w:bookmarkEnd w:id="71"/>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Chương trình, kế hoạch phát triển nhà ở trên địa bàn Thành phố phải phù hợp với Quy hoạch Thủ đô, Quy hoạch chung Thủ đô; ưu tiên đầu tư xây dựng các khu đô thị, nhà ở, các khu nhà ở xã hội độc lập theo hướng hiện đại, thuận tiện, đồng bộ với việc xây dựng hạ tầng kỹ thuật </w:t>
                        </w:r>
                        <w:r w:rsidRPr="005B3D5F">
                          <w:rPr>
                            <w:rFonts w:eastAsia="Times New Roman" w:cs="Times New Roman"/>
                            <w:sz w:val="24"/>
                            <w:szCs w:val="24"/>
                            <w:shd w:val="clear" w:color="auto" w:fill="FFFFFF"/>
                          </w:rPr>
                          <w:t>đô thị</w:t>
                        </w:r>
                        <w:r w:rsidRPr="005B3D5F">
                          <w:rPr>
                            <w:rFonts w:eastAsia="Times New Roman" w:cs="Times New Roman"/>
                            <w:sz w:val="24"/>
                            <w:szCs w:val="24"/>
                          </w:rPr>
                          <w:t> và hạ tầng xã hội.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Việc phát triển nhà ở xã hội trên địa bàn Thành phố được thực hiện các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Nhiệm vụ quy hoạch chi tiết được lập đồng thời với việc lập đồ án quy hoạch chi tiết </w:t>
                        </w:r>
                        <w:r w:rsidRPr="005B3D5F">
                          <w:rPr>
                            <w:rFonts w:eastAsia="Times New Roman" w:cs="Times New Roman"/>
                            <w:sz w:val="24"/>
                            <w:szCs w:val="24"/>
                            <w:shd w:val="clear" w:color="auto" w:fill="FFFFFF"/>
                          </w:rPr>
                          <w:t>và tổ chức</w:t>
                        </w:r>
                        <w:r w:rsidRPr="005B3D5F">
                          <w:rPr>
                            <w:rFonts w:eastAsia="Times New Roman" w:cs="Times New Roman"/>
                            <w:sz w:val="24"/>
                            <w:szCs w:val="24"/>
                          </w:rPr>
                          <w:t> lấy ý kiến cộng đồng dân cư có liên quan cùng một thời điểm; việc thẩm định, phê duyệt nhiệm vụ quy hoạch chi tiết phải được thực hiện trước, làm cơ sở thẩm định, phê duyệt đồ án quy hoạch chi tiết;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w:t>
                        </w:r>
                        <w:r w:rsidRPr="005B3D5F">
                          <w:rPr>
                            <w:rFonts w:eastAsia="Times New Roman" w:cs="Times New Roman"/>
                            <w:sz w:val="24"/>
                            <w:szCs w:val="24"/>
                            <w:shd w:val="clear" w:color="auto" w:fill="FFFFFF"/>
                          </w:rPr>
                          <w:t>Hội đồng nhân dân Thành phố quyết định </w:t>
                        </w:r>
                        <w:r w:rsidRPr="005B3D5F">
                          <w:rPr>
                            <w:rFonts w:eastAsia="Times New Roman" w:cs="Times New Roman"/>
                            <w:sz w:val="24"/>
                            <w:szCs w:val="24"/>
                          </w:rPr>
                          <w:t>sử dụng ngân sách Thành phố để đầu tư xây dựng các công trình hạ tầng kỹ thuật khung, hạ tầng xã hội thiết yếu trong các dự án đầu tư xây dựng nhà ở xã hội độc lập.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Trường hợp không lựa chọn được chủ đầu tư dự án cải tạo, xây dựng lại nhà chung cư theo quy định của pháp luật về nhà ở thì Ủy ban nhân dân Thành phố quyết định thu hồi đất nhà chung cư, bồi thường, hỗ trợ, tái định cư và tổ chức đấu giá quyền sử dụng đất sau khi </w:t>
                        </w:r>
                        <w:r w:rsidRPr="005B3D5F">
                          <w:rPr>
                            <w:rFonts w:eastAsia="Times New Roman" w:cs="Times New Roman"/>
                            <w:sz w:val="24"/>
                            <w:szCs w:val="24"/>
                            <w:shd w:val="clear" w:color="auto" w:fill="FFFFFF"/>
                          </w:rPr>
                          <w:t>có</w:t>
                        </w:r>
                        <w:r w:rsidRPr="005B3D5F">
                          <w:rPr>
                            <w:rFonts w:eastAsia="Times New Roman" w:cs="Times New Roman"/>
                            <w:sz w:val="24"/>
                            <w:szCs w:val="24"/>
                          </w:rPr>
                          <w:t> từ hai phần ba tổng số chủ sở hữu nhà, người sử dụng đất trong phạm vi ranh giới dự án trở lên đồng thuận. Số tiền thu được từ việc đấu giá quyền sử dụng đất lớn hơn số tiền chi cho công tác bồi thường, hỗ trợ, tái định cư tiếp tục được phân chia và chi trả cho từng chủ sở hữu nhà, người sử dụng đất.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quy định cơ chế, chính sách, biện pháp ưu đãi, hỗ trợ đối với dự án phát triển nhà ở, nhà lưu trú bố trí cho người lao động làm việc tại khu công nghệ cao, khu công nghiệp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Hội đồng nhân dân Thành phố quy định chi tiết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72" w:name="dieu_30"/>
                        <w:r w:rsidRPr="005B3D5F">
                          <w:rPr>
                            <w:rFonts w:eastAsia="Times New Roman" w:cs="Times New Roman"/>
                            <w:b/>
                            <w:bCs/>
                            <w:color w:val="000000"/>
                            <w:sz w:val="24"/>
                            <w:szCs w:val="24"/>
                          </w:rPr>
                          <w:t>Điều 30. Phát triển hạ tầng kỹ thuật, hạ tầng giao thông</w:t>
                        </w:r>
                        <w:bookmarkEnd w:id="72"/>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Hội đồng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quy định các nội dung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1. Chính sách đầu tư và </w:t>
                        </w:r>
                        <w:r w:rsidRPr="005B3D5F">
                          <w:rPr>
                            <w:rFonts w:eastAsia="Times New Roman" w:cs="Times New Roman"/>
                            <w:sz w:val="24"/>
                            <w:szCs w:val="24"/>
                          </w:rPr>
                          <w:t>huy động nguồn lực để đầu tư xây dựng, phát triển, bảo trì, bảo dưỡng các công trình hạ tầng kỹ thuật, các công trình bảo đảm an toàn giao thông, chống ùn tắc giao thông, các công trình ngầm công cộng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2.</w:t>
                        </w:r>
                        <w:r w:rsidRPr="005B3D5F">
                          <w:rPr>
                            <w:rFonts w:eastAsia="Times New Roman" w:cs="Times New Roman"/>
                            <w:sz w:val="24"/>
                            <w:szCs w:val="24"/>
                          </w:rPr>
                          <w:t> Chính sách phát triển hệ thống vận tải hành khách công cộng khối lượng lớn; khuyến khích đầu tư xây dựng, khai thác đường sắt đô thị, xe buýt, nhà ga, bến xe, bãi đỗ xe ô tô và sử dụng các phương tiện giao thông phát thải thấp; hạn chế phương tiện giao thông cá nhân vào khu vực trung tâm để giảm ùn tắc giao thông, giảm phát thải; áp dụng phí giảm ùn tắc giao thông;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w:t>
                        </w:r>
                        <w:r w:rsidRPr="005B3D5F">
                          <w:rPr>
                            <w:rFonts w:eastAsia="Times New Roman" w:cs="Times New Roman"/>
                            <w:sz w:val="24"/>
                            <w:szCs w:val="24"/>
                          </w:rPr>
                          <w:t> Chính sách phát triển đường vành đai, trung tâm logistic, hệ thống giao thông công cộng trên địa bàn Thành phố và kết nối với các tỉnh, thành phố trực thuộc trung ương có hoạt động liên kết, phát triển vùng với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Khuyến khích áp dụng công nghệ cao trong quản lý, điều hành hệ thống giao thông vận tải;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5.</w:t>
                        </w:r>
                        <w:r w:rsidRPr="005B3D5F">
                          <w:rPr>
                            <w:rFonts w:eastAsia="Times New Roman" w:cs="Times New Roman"/>
                            <w:sz w:val="24"/>
                            <w:szCs w:val="24"/>
                          </w:rPr>
                          <w:t> Chính sách quản lý, khai thác đường đô thị, </w:t>
                        </w:r>
                        <w:r w:rsidRPr="005B3D5F">
                          <w:rPr>
                            <w:rFonts w:eastAsia="Times New Roman" w:cs="Times New Roman"/>
                            <w:sz w:val="24"/>
                            <w:szCs w:val="24"/>
                            <w:shd w:val="clear" w:color="auto" w:fill="FFFFFF"/>
                          </w:rPr>
                          <w:t>đường sắt đô thị,</w:t>
                        </w:r>
                        <w:r w:rsidRPr="005B3D5F">
                          <w:rPr>
                            <w:rFonts w:eastAsia="Times New Roman" w:cs="Times New Roman"/>
                            <w:sz w:val="24"/>
                            <w:szCs w:val="24"/>
                          </w:rPr>
                          <w:t> bảo đảm trật tự, an toàn giao thông, văn minh đô thị.</w:t>
                        </w:r>
                      </w:p>
                      <w:p w:rsidR="005B3D5F" w:rsidRPr="005B3D5F" w:rsidRDefault="005B3D5F" w:rsidP="005B3D5F">
                        <w:pPr>
                          <w:shd w:val="clear" w:color="auto" w:fill="FFFFFF"/>
                          <w:spacing w:after="0" w:line="234" w:lineRule="atLeast"/>
                          <w:rPr>
                            <w:rFonts w:eastAsia="Times New Roman" w:cs="Times New Roman"/>
                            <w:sz w:val="24"/>
                            <w:szCs w:val="24"/>
                          </w:rPr>
                        </w:pPr>
                        <w:bookmarkStart w:id="73" w:name="dieu_31"/>
                        <w:r w:rsidRPr="005B3D5F">
                          <w:rPr>
                            <w:rFonts w:eastAsia="Times New Roman" w:cs="Times New Roman"/>
                            <w:b/>
                            <w:bCs/>
                            <w:color w:val="000000"/>
                            <w:sz w:val="24"/>
                            <w:szCs w:val="24"/>
                          </w:rPr>
                          <w:t>Điều 31. Phát triển đô thị theo định hướng giao thông công cộng</w:t>
                        </w:r>
                        <w:bookmarkEnd w:id="73"/>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Phát triển đô thị theo định hướng giao thông công cộng (sau đây gọi là mô hình TOD) là giải pháp quy hoạch, cải tạo, chỉnh trang và phát triển đô thị, lấy điểm kết nối giao thông đường sắt đô thị hoặc điểm kết nối giao thông có sử dụng phương thức vận tải hành khách công cộng khối lượng lớn khác làm điểm tập trung dân cư, kinh doanh dịch vụ thương mại, văn phòng trong khoảng cách đi bộ đến phương tiện giao thông công cộng nhằm nâng cao hiệu quả sử dụng đất, công trình công cộng, sức khoẻ cộng đồng, giảm phương tiện giao thông cơ giới cá nhân, giảm phát thải gây ô nhiễm môi trường, kết hợp với bảo tồn và phát huy giá trị văn hóa.</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Khu vực TOD là khu vực bao gồm nhà ga, đề-pô đường sắt đô thị, điểm đón, trả khách của các loại hình </w:t>
                        </w:r>
                        <w:r w:rsidRPr="005B3D5F">
                          <w:rPr>
                            <w:rFonts w:eastAsia="Times New Roman" w:cs="Times New Roman"/>
                            <w:sz w:val="24"/>
                            <w:szCs w:val="24"/>
                          </w:rPr>
                          <w:t>vận tải hành khách công cộng khối lượng lớn khác</w:t>
                        </w:r>
                        <w:r w:rsidRPr="005B3D5F">
                          <w:rPr>
                            <w:rFonts w:eastAsia="Times New Roman" w:cs="Times New Roman"/>
                            <w:sz w:val="24"/>
                            <w:szCs w:val="24"/>
                            <w:shd w:val="clear" w:color="auto" w:fill="FFFFFF"/>
                          </w:rPr>
                          <w:t> và vùng phụ cận được xác định </w:t>
                        </w:r>
                        <w:r w:rsidRPr="005B3D5F">
                          <w:rPr>
                            <w:rFonts w:eastAsia="Times New Roman" w:cs="Times New Roman"/>
                            <w:sz w:val="24"/>
                            <w:szCs w:val="24"/>
                          </w:rPr>
                          <w:t>theo quy hoạch</w:t>
                        </w:r>
                        <w:r w:rsidRPr="005B3D5F">
                          <w:rPr>
                            <w:rFonts w:eastAsia="Times New Roman" w:cs="Times New Roman"/>
                            <w:sz w:val="24"/>
                            <w:szCs w:val="24"/>
                            <w:shd w:val="clear" w:color="auto" w:fill="FFFFFF"/>
                          </w:rPr>
                          <w:t> phân khu hoặc quy hoạch chi tiết có liên quan để xây dựng tuyến giao thông, đường sắt đô thị kết hợp </w:t>
                        </w:r>
                        <w:r w:rsidRPr="005B3D5F">
                          <w:rPr>
                            <w:rFonts w:eastAsia="Times New Roman" w:cs="Times New Roman"/>
                            <w:sz w:val="24"/>
                            <w:szCs w:val="24"/>
                          </w:rPr>
                          <w:t>cải tạo, chỉnh trang</w:t>
                        </w:r>
                        <w:r w:rsidRPr="005B3D5F">
                          <w:rPr>
                            <w:rFonts w:eastAsia="Times New Roman" w:cs="Times New Roman"/>
                            <w:sz w:val="24"/>
                            <w:szCs w:val="24"/>
                            <w:shd w:val="clear" w:color="auto" w:fill="FFFFFF"/>
                          </w:rPr>
                          <w:t> đô thị, đầu tư phát triển đô thị.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w:t>
                        </w:r>
                        <w:r w:rsidRPr="005B3D5F">
                          <w:rPr>
                            <w:rFonts w:eastAsia="Times New Roman" w:cs="Times New Roman"/>
                            <w:sz w:val="24"/>
                            <w:szCs w:val="24"/>
                            <w:shd w:val="clear" w:color="auto" w:fill="FFFFFF"/>
                          </w:rPr>
                          <w:t>Việc lập, quyết định, quản lý quy hoạch hệ thống đường sắt đô thị, quy hoạch </w:t>
                        </w:r>
                        <w:r w:rsidRPr="005B3D5F">
                          <w:rPr>
                            <w:rFonts w:eastAsia="Times New Roman" w:cs="Times New Roman"/>
                            <w:sz w:val="24"/>
                            <w:szCs w:val="24"/>
                          </w:rPr>
                          <w:t>tuyến giao thông có sử dụng phương thức vận tải hành khách công cộng khối lượng lớn khác </w:t>
                        </w:r>
                        <w:r w:rsidRPr="005B3D5F">
                          <w:rPr>
                            <w:rFonts w:eastAsia="Times New Roman" w:cs="Times New Roman"/>
                            <w:sz w:val="24"/>
                            <w:szCs w:val="24"/>
                            <w:shd w:val="clear" w:color="auto" w:fill="FFFFFF"/>
                          </w:rPr>
                          <w:t>và khu vực TOD được áp dụng các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Trên cơ sở Quy hoạch Thủ đô và Quy hoạch chung Thủ đô, Ủy ban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được điều chỉnh chức năng sử dụng các khu đất trong khu vực TOD để khai thác quỹ đất và giá trị tăng thêm từ đất, phát triển các tuyến đường sắt đô thị, các phương thức vận tải hành khách công cộng khác, phát triển đô thị trong khu vực TOD;</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b) Trong khu vực TOD, Ủy ban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được quyết định áp dụng các chỉ tiêu quy hoạch kiến trúc, hạ tầng kỹ thuật, hạ tầng xã hội, các yêu cầu về không gian và sử dụng đất khác với quy định tại </w:t>
                        </w:r>
                        <w:bookmarkStart w:id="74" w:name="cumtu_b_2_31"/>
                        <w:r w:rsidRPr="005B3D5F">
                          <w:rPr>
                            <w:rFonts w:eastAsia="Times New Roman" w:cs="Times New Roman"/>
                            <w:color w:val="000000"/>
                            <w:sz w:val="24"/>
                            <w:szCs w:val="24"/>
                            <w:shd w:val="clear" w:color="auto" w:fill="FFFF96"/>
                          </w:rPr>
                          <w:t>quy chuẩn kỹ thuật quốc gia về quy hoạch xây dựng</w:t>
                        </w:r>
                        <w:bookmarkEnd w:id="74"/>
                        <w:r w:rsidRPr="005B3D5F">
                          <w:rPr>
                            <w:rFonts w:eastAsia="Times New Roman" w:cs="Times New Roman"/>
                            <w:sz w:val="24"/>
                            <w:szCs w:val="24"/>
                            <w:shd w:val="clear" w:color="auto" w:fill="FFFFFF"/>
                          </w:rPr>
                          <w:t>, bảo đảm phù hợp với Quy hoạch chung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Đối với khu vực đã có quy hoạch phân khu hoặc tương đương đã được phê duyệt nhưng khi lập phương án tuyến đường sắt đô thị,</w:t>
                        </w:r>
                        <w:r w:rsidRPr="005B3D5F">
                          <w:rPr>
                            <w:rFonts w:eastAsia="Times New Roman" w:cs="Times New Roman"/>
                            <w:sz w:val="24"/>
                            <w:szCs w:val="24"/>
                          </w:rPr>
                          <w:t> tuyến giao thông có sử dụng phương thức vận tải hành khách công cộng khối lượng lớn khác</w:t>
                        </w:r>
                        <w:r w:rsidRPr="005B3D5F">
                          <w:rPr>
                            <w:rFonts w:eastAsia="Times New Roman" w:cs="Times New Roman"/>
                            <w:sz w:val="24"/>
                            <w:szCs w:val="24"/>
                            <w:shd w:val="clear" w:color="auto" w:fill="FFFFFF"/>
                          </w:rPr>
                          <w:t> hoặc khi lập quy hoạch khu vực TOD, cơ quan, tổ chức được giao nhiệm vụ lập phương án tuyến, quy hoạch có đề xuất mới, khác nội dung quy hoạch đã được phê duyệt thì trình Ủy ban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xml:space="preserve"> xem xét, quyết định. Quyết định phê duyệt phương án tuyến đường sắt đô thị hoặc quy hoạch chi tiết khu vực TOD có giá trị thay thế cho phần nội dung điều chỉnh cục bộ quy hoạch khu vực có liên quan trong quy hoạch phân khu </w:t>
                        </w:r>
                        <w:r w:rsidRPr="005B3D5F">
                          <w:rPr>
                            <w:rFonts w:eastAsia="Times New Roman" w:cs="Times New Roman"/>
                            <w:sz w:val="24"/>
                            <w:szCs w:val="24"/>
                            <w:shd w:val="clear" w:color="auto" w:fill="FFFFFF"/>
                          </w:rPr>
                          <w:lastRenderedPageBreak/>
                          <w:t>hoặc tương đương đã được phê duyệt và không phải làm thủ tục điều chỉnh cục bộ đồ án quy hoạch đã được phê duyệt trước đó.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3. </w:t>
                        </w:r>
                        <w:r w:rsidRPr="005B3D5F">
                          <w:rPr>
                            <w:rFonts w:eastAsia="Times New Roman" w:cs="Times New Roman"/>
                            <w:sz w:val="24"/>
                            <w:szCs w:val="24"/>
                          </w:rPr>
                          <w:t>Việc đầu tư phát triển đường sắt đô thị tại Thành phố được ưu tiên áp dụng mô hình TOD, bảo đảm hiện đại, đồng bộ, bền vững và được áp dụng các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Hội đồng nhân dân Thành phố quyết định chủ trương đầu tư dự án tuyến đường sắt đô thị theo mô hình TOD </w:t>
                        </w:r>
                        <w:r w:rsidRPr="005B3D5F">
                          <w:rPr>
                            <w:rFonts w:eastAsia="Times New Roman" w:cs="Times New Roman"/>
                            <w:sz w:val="24"/>
                            <w:szCs w:val="24"/>
                            <w:shd w:val="clear" w:color="auto" w:fill="FFFFFF"/>
                          </w:rPr>
                          <w:t>theo phân kỳ đầu tư trong từng giai đoạn; quyết định việc tách nội dung bồi thường, hỗ trợ, tái định cư thành dự án độc lập;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Ủy ban nhân dân Thành phố quyết định đầu tư dự án </w:t>
                        </w:r>
                        <w:r w:rsidRPr="005B3D5F">
                          <w:rPr>
                            <w:rFonts w:eastAsia="Times New Roman" w:cs="Times New Roman"/>
                            <w:sz w:val="24"/>
                            <w:szCs w:val="24"/>
                            <w:shd w:val="clear" w:color="auto" w:fill="FFFFFF"/>
                          </w:rPr>
                          <w:t>tuyến đường sắt đô thị theo mô hình TOD, quyết định đầu tư hoặc chấp thuận chủ trương đầu tư các dự án thành phần, quyết định đầu tư dự án</w:t>
                        </w:r>
                        <w:r w:rsidRPr="005B3D5F">
                          <w:rPr>
                            <w:rFonts w:eastAsia="Times New Roman" w:cs="Times New Roman"/>
                            <w:sz w:val="24"/>
                            <w:szCs w:val="24"/>
                          </w:rPr>
                          <w:t> thu hồi đất, bồi thường, hỗ trợ, tái định cư;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Nội dung, trình tự, thủ tục, thẩm quyền thẩm định các dự án quy định tại điểm a và điểm b khoản này được thực hiện tương tự như dự án nhóm A thuộc thẩm quyền của Hội đồng nhân dân cấp tỉnh theo quy định của pháp luật về đầu tư công;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Ủy ban nhân dân Thành phố được quyết định lựa chọn áp dụng quy chuẩn, tiêu chuẩn cho các tuyến đường sắt đô thị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4. Trong khu vực TOD,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được thu và sử dụng 100% tiền thu đối với các khoản thu sau đây để phát triển hệ thống đường sắt đô thị, hệ thống giao thông công cộng, hạ tầng kỹ thuật kết nối với hệ thống vận tải hành khách công cộng: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Tiền thu đối với diện tích sàn xây dựng tăng thêm của các dự án xây dựng công trình dân dụng do việc tăng hệ số sử dụng đất và các chỉ tiêu quy hoạch khác của khu vực TOD;</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Tiền thu từ việc khai thác giá trị tăng thêm từ đất trong khu vực TOD;</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Phí cải thiện hạ tầng.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5. Hội đồng nhân dân </w:t>
                        </w:r>
                        <w:r w:rsidRPr="005B3D5F">
                          <w:rPr>
                            <w:rFonts w:eastAsia="Times New Roman" w:cs="Times New Roman"/>
                            <w:sz w:val="24"/>
                            <w:szCs w:val="24"/>
                          </w:rPr>
                          <w:t>Thành phố</w:t>
                        </w:r>
                        <w:r w:rsidRPr="005B3D5F">
                          <w:rPr>
                            <w:rFonts w:eastAsia="Times New Roman" w:cs="Times New Roman"/>
                            <w:sz w:val="24"/>
                            <w:szCs w:val="24"/>
                            <w:shd w:val="clear" w:color="auto" w:fill="FFFFFF"/>
                          </w:rPr>
                          <w:t> quy định chi tiết việc quản lý, vận hành, khai thác đường sắt đô thị và khu vực TOD; phương pháp xác định mức thu, thẩm quyền, trình tự, thủ tục thực hiện việc thu tiền đối với các khoản thu quy định tại khoản 4 Điều này, bảo đảm không trùng thu với các loại thuế, phí khác.</w:t>
                        </w:r>
                      </w:p>
                      <w:p w:rsidR="005B3D5F" w:rsidRPr="005B3D5F" w:rsidRDefault="005B3D5F" w:rsidP="005B3D5F">
                        <w:pPr>
                          <w:shd w:val="clear" w:color="auto" w:fill="FFFFFF"/>
                          <w:spacing w:after="0" w:line="234" w:lineRule="atLeast"/>
                          <w:rPr>
                            <w:rFonts w:eastAsia="Times New Roman" w:cs="Times New Roman"/>
                            <w:sz w:val="24"/>
                            <w:szCs w:val="24"/>
                          </w:rPr>
                        </w:pPr>
                        <w:bookmarkStart w:id="75" w:name="dieu_32"/>
                        <w:r w:rsidRPr="005B3D5F">
                          <w:rPr>
                            <w:rFonts w:eastAsia="Times New Roman" w:cs="Times New Roman"/>
                            <w:b/>
                            <w:bCs/>
                            <w:color w:val="000000"/>
                            <w:sz w:val="24"/>
                            <w:szCs w:val="24"/>
                          </w:rPr>
                          <w:t>Điều 32. Phát triển nông nghiệp, nông thôn</w:t>
                        </w:r>
                        <w:bookmarkEnd w:id="75"/>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1. Phát triển nông nghiệp Thủ đô theo hướng nông nghiệp sinh thái, bền vững; chú trọng đến sự tương tác giữa các yếu tố môi trường, kinh tế - xã hội nhằm bảo tồn, phát huy các giá trị văn hóa, lịch sử trong nông nghiệp, nông thôn; phòng, chống thiên tai, bảo vệ môi trường, hệ sinh thái, tạo ra các sản phẩm chất lượng, an toàn thực phẩm, hiệu quả kinh tế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Phát triển bền vững các vùng sản xuất nông nghiệp tập trung. Trong vùng sản xuất nông nghiệp tập trung được sử dụng đất kết hợp đa mục đích, được bố trí đất nông nghiệp sử dụng vào việc xây dựng công trình phục vụ trực tiếp cho sản xuất nông nghiệp, chế biến, bảo quản, trưng bày, giới thiệu sản phẩm, giáo dục trải nghiệm, du lịch sinh thái.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quy định phạm vi, đối tượng, nội dung, mức hỗ trợ cao hơn mức quy định hoặc chưa </w:t>
                        </w:r>
                        <w:r w:rsidRPr="005B3D5F">
                          <w:rPr>
                            <w:rFonts w:eastAsia="Times New Roman" w:cs="Times New Roman"/>
                            <w:sz w:val="24"/>
                            <w:szCs w:val="24"/>
                            <w:shd w:val="clear" w:color="auto" w:fill="FFFFFF"/>
                          </w:rPr>
                          <w:t>được</w:t>
                        </w:r>
                        <w:r w:rsidRPr="005B3D5F">
                          <w:rPr>
                            <w:rFonts w:eastAsia="Times New Roman" w:cs="Times New Roman"/>
                            <w:sz w:val="24"/>
                            <w:szCs w:val="24"/>
                          </w:rPr>
                          <w:t> quy định </w:t>
                        </w:r>
                        <w:r w:rsidRPr="005B3D5F">
                          <w:rPr>
                            <w:rFonts w:eastAsia="Times New Roman" w:cs="Times New Roman"/>
                            <w:sz w:val="24"/>
                            <w:szCs w:val="24"/>
                            <w:shd w:val="clear" w:color="auto" w:fill="FFFFFF"/>
                          </w:rPr>
                          <w:t>trong</w:t>
                        </w:r>
                        <w:r w:rsidRPr="005B3D5F">
                          <w:rPr>
                            <w:rFonts w:eastAsia="Times New Roman" w:cs="Times New Roman"/>
                            <w:sz w:val="24"/>
                            <w:szCs w:val="24"/>
                          </w:rPr>
                          <w:t> văn bản của cơ quan nhà nước cấp trên </w:t>
                        </w:r>
                        <w:r w:rsidRPr="005B3D5F">
                          <w:rPr>
                            <w:rFonts w:eastAsia="Times New Roman" w:cs="Times New Roman"/>
                            <w:sz w:val="24"/>
                            <w:szCs w:val="24"/>
                            <w:shd w:val="clear" w:color="auto" w:fill="FFFFFF"/>
                          </w:rPr>
                          <w:t>trong</w:t>
                        </w:r>
                        <w:r w:rsidRPr="005B3D5F">
                          <w:rPr>
                            <w:rFonts w:eastAsia="Times New Roman" w:cs="Times New Roman"/>
                            <w:sz w:val="24"/>
                            <w:szCs w:val="24"/>
                          </w:rPr>
                          <w:t> các </w:t>
                        </w:r>
                        <w:r w:rsidRPr="005B3D5F">
                          <w:rPr>
                            <w:rFonts w:eastAsia="Times New Roman" w:cs="Times New Roman"/>
                            <w:sz w:val="24"/>
                            <w:szCs w:val="24"/>
                            <w:shd w:val="clear" w:color="auto" w:fill="FFFFFF"/>
                          </w:rPr>
                          <w:t>lĩnh vực</w:t>
                        </w:r>
                        <w:r w:rsidRPr="005B3D5F">
                          <w:rPr>
                            <w:rFonts w:eastAsia="Times New Roman" w:cs="Times New Roman"/>
                            <w:sz w:val="24"/>
                            <w:szCs w:val="24"/>
                          </w:rPr>
                          <w:t>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Giống, chuyển giao công nghệ trong sản xuất giống;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b) Công nghệ bảo quản, chế biến sản phẩm nông nghiệp;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Ứng dụng công nghệ cao trong sản xuất nông nghiệp;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Phát triển nông nghiệp sinh thái, nông nghiệp kết hợp du lịch, giáo dục trải nghiệm, nông nghiệp kết hợp với các hoạt động thương mại, dịch vụ;</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Hoạt động bảo vệ môi trường trong sản xuất, sơ chế, chế biến nông sản;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Phát triển các chuỗi liên kết, chuỗi giá trị,</w:t>
                        </w:r>
                        <w:r w:rsidRPr="005B3D5F">
                          <w:rPr>
                            <w:rFonts w:eastAsia="Times New Roman" w:cs="Times New Roman"/>
                            <w:sz w:val="24"/>
                            <w:szCs w:val="24"/>
                            <w:shd w:val="clear" w:color="auto" w:fill="FFFFFF"/>
                          </w:rPr>
                          <w:t> thị trường tiêu thụ sản phẩm;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g) Phát triển kinh tế tập thể, làng nghề, làng có nghề</w:t>
                        </w:r>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h) Đào tạo nguồn nhân lực trong lĩnh vực nông nghiệp công nghệ cao; doanh nghiệp khởi nghiệp sáng tạo trong lĩnh vực nông nghiệp, nông thôn.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Thành phố quy định các nội dung sau đây: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a) Hình thức sử dụng, khai thác quỹ đất nông nghiệp tại bãi sông, bãi nổi ở tuyến sông có đê để sản xuất nông nghiệp, sản xuất nông nghiệp sinh thái, nông nghiệp kết hợp du lịch, giáo dục trải nghiệm bảo đảm nguyên tắc việc xây dựng trên đất nông nghiệp tại bãi sông, bãi nổi ở tuyến sông có đê phải phù hợp với quy hoạch phòng, chống lũ của tuyến sông có đê, quy hoạch đê điều, </w:t>
                        </w:r>
                        <w:bookmarkStart w:id="76" w:name="cumtu_a_3_32"/>
                        <w:r w:rsidRPr="005B3D5F">
                          <w:rPr>
                            <w:rFonts w:eastAsia="Times New Roman" w:cs="Times New Roman"/>
                            <w:color w:val="000000"/>
                            <w:sz w:val="24"/>
                            <w:szCs w:val="24"/>
                            <w:shd w:val="clear" w:color="auto" w:fill="FFFF96"/>
                          </w:rPr>
                          <w:t>quy hoạch xây dựng</w:t>
                        </w:r>
                        <w:bookmarkEnd w:id="76"/>
                        <w:r w:rsidRPr="005B3D5F">
                          <w:rPr>
                            <w:rFonts w:eastAsia="Times New Roman" w:cs="Times New Roman"/>
                            <w:sz w:val="24"/>
                            <w:szCs w:val="24"/>
                          </w:rPr>
                          <w:t>, quy hoạch khác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w:t>
                        </w:r>
                        <w:r w:rsidRPr="005B3D5F">
                          <w:rPr>
                            <w:rFonts w:eastAsia="Times New Roman" w:cs="Times New Roman"/>
                            <w:sz w:val="24"/>
                            <w:szCs w:val="24"/>
                          </w:rPr>
                          <w:t>Điều kiện, trình tự, thủ tục cấp phép xây dựng, loại công trình và tỷ lệ diện tích đất nông nghiệp được sử dụng để xây dựng công trình trên đất nông nghiệp </w:t>
                        </w:r>
                        <w:r w:rsidRPr="005B3D5F">
                          <w:rPr>
                            <w:rFonts w:eastAsia="Times New Roman" w:cs="Times New Roman"/>
                            <w:sz w:val="24"/>
                            <w:szCs w:val="24"/>
                            <w:shd w:val="clear" w:color="auto" w:fill="FFFFFF"/>
                          </w:rPr>
                          <w:t>phục vụ trực tiếp cho sản xuất nông nghiệp, chế biến, bảo quản, trưng bày, giới thiệu sản phẩm, cảnh quan du lịch, giáo dục trải nghiệm</w:t>
                        </w:r>
                        <w:r w:rsidRPr="005B3D5F">
                          <w:rPr>
                            <w:rFonts w:eastAsia="Times New Roman" w:cs="Times New Roman"/>
                            <w:b/>
                            <w:bCs/>
                            <w:sz w:val="24"/>
                            <w:szCs w:val="24"/>
                            <w:shd w:val="clear" w:color="auto" w:fill="FFFFFF"/>
                          </w:rPr>
                          <w:t> </w:t>
                        </w:r>
                        <w:r w:rsidRPr="005B3D5F">
                          <w:rPr>
                            <w:rFonts w:eastAsia="Times New Roman" w:cs="Times New Roman"/>
                            <w:sz w:val="24"/>
                            <w:szCs w:val="24"/>
                          </w:rPr>
                          <w:t>tại các vùng sản xuất nông nghiệp tập trung.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Ủy ban nhân dân Thành phố quyết định cho phép sử dụng quỹ đất nông nghiệp tại bãi sông, bãi nổi ở tuyến sông có đê, cấp phép xây dựng công trình tại các vùng sản xuất nông nghiệp tập trung theo quy định tại khoản 3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77" w:name="dieu_33"/>
                        <w:r w:rsidRPr="005B3D5F">
                          <w:rPr>
                            <w:rFonts w:eastAsia="Times New Roman" w:cs="Times New Roman"/>
                            <w:b/>
                            <w:bCs/>
                            <w:color w:val="000000"/>
                            <w:sz w:val="24"/>
                            <w:szCs w:val="24"/>
                          </w:rPr>
                          <w:t>Điều 33. Biện pháp bảo đảm trật tự, an toàn xã hội</w:t>
                        </w:r>
                        <w:bookmarkEnd w:id="77"/>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Việc xử phạt vi phạm hành chính trên địa bàn Thành phố được áp dụng các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Hội đồng nhân dân Thành phố quy định mức tiền phạt cao hơn nhưng không quá 02 lần mức tiền phạt chung do Chính phủ quy định và không vượt quá mức phạt tối đa theo quy định của pháp luật về xử lý vi phạm hành chính đối với một số hành vi vi phạm hành chính tương ứng trong các lĩnh vực văn hóa, quảng cáo, đất đai, xây dựng, phòng cháy, chữa cháy, an toàn thực phẩm, giao thông đường bộ, bảo vệ môi trường, an ninh, trật tự, an toàn xã hội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Người có thẩm quyền phạt tiền đối với các hành vi vi phạm hành chính do Chính phủ quy định trong các lĩnh vực quy định tại điểm a khoản này có thẩm quyền xử phạt tương ứng với mức tiền phạt cao hơn do Hội đồng nhân dân Thành phố quy định đối với các hành vi vi phạm trong lĩnh vực đó.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Trong trường hợp thật cần thiết để bảo đảm an ninh, trật tự, an toàn xã hội trên địa bàn Thành phố, Chủ tịch Ủy ban nhân dân các cấp được áp dụng biện pháp yêu cầu ngừng cung cấp dịch vụ điện, nước đối với công trình, cơ sở sản xuất, kinh doanh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 xml:space="preserve">a) Công trình xây dựng sai quy hoạch, công trình xây dựng không có giấy phép xây dựng đối với trường hợp theo quy định phải có giấy phép hoặc xây dựng sai với nội dung trong giấy phép </w:t>
                        </w:r>
                        <w:r w:rsidRPr="005B3D5F">
                          <w:rPr>
                            <w:rFonts w:eastAsia="Times New Roman" w:cs="Times New Roman"/>
                            <w:sz w:val="24"/>
                            <w:szCs w:val="24"/>
                          </w:rPr>
                          <w:lastRenderedPageBreak/>
                          <w:t>xây dựng; công trình xây dựng sai với thiết kế xây dựng được phê duyệt đối với trường hợp được miễn giấy phép xây dựng;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Công trình xây dựng </w:t>
                        </w:r>
                        <w:r w:rsidRPr="005B3D5F">
                          <w:rPr>
                            <w:rFonts w:eastAsia="Times New Roman" w:cs="Times New Roman"/>
                            <w:sz w:val="24"/>
                            <w:szCs w:val="24"/>
                            <w:shd w:val="clear" w:color="auto" w:fill="FFFFFF"/>
                          </w:rPr>
                          <w:t>trên đất bị</w:t>
                        </w:r>
                        <w:r w:rsidRPr="005B3D5F">
                          <w:rPr>
                            <w:rFonts w:eastAsia="Times New Roman" w:cs="Times New Roman"/>
                            <w:sz w:val="24"/>
                            <w:szCs w:val="24"/>
                          </w:rPr>
                          <w:t> lấn</w:t>
                        </w:r>
                        <w:r w:rsidRPr="005B3D5F">
                          <w:rPr>
                            <w:rFonts w:eastAsia="Times New Roman" w:cs="Times New Roman"/>
                            <w:sz w:val="24"/>
                            <w:szCs w:val="24"/>
                            <w:shd w:val="clear" w:color="auto" w:fill="FFFFFF"/>
                          </w:rPr>
                          <w:t>,</w:t>
                        </w:r>
                        <w:r w:rsidRPr="005B3D5F">
                          <w:rPr>
                            <w:rFonts w:eastAsia="Times New Roman" w:cs="Times New Roman"/>
                            <w:sz w:val="24"/>
                            <w:szCs w:val="24"/>
                          </w:rPr>
                          <w:t> chiếm </w:t>
                        </w:r>
                        <w:r w:rsidRPr="005B3D5F">
                          <w:rPr>
                            <w:rFonts w:eastAsia="Times New Roman" w:cs="Times New Roman"/>
                            <w:sz w:val="24"/>
                            <w:szCs w:val="24"/>
                            <w:shd w:val="clear" w:color="auto" w:fill="FFFFFF"/>
                          </w:rPr>
                          <w:t>theo quy định của pháp luật về đất đai</w:t>
                        </w:r>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bookmarkStart w:id="78" w:name="diem_c_2_33"/>
                        <w:r w:rsidRPr="005B3D5F">
                          <w:rPr>
                            <w:rFonts w:eastAsia="Times New Roman" w:cs="Times New Roman"/>
                            <w:color w:val="000000"/>
                            <w:sz w:val="24"/>
                            <w:szCs w:val="24"/>
                            <w:shd w:val="clear" w:color="auto" w:fill="FFFF96"/>
                          </w:rPr>
                          <w:t>c) </w:t>
                        </w:r>
                        <w:r w:rsidRPr="005B3D5F">
                          <w:rPr>
                            <w:rFonts w:eastAsia="Times New Roman" w:cs="Times New Roman"/>
                            <w:color w:val="000000"/>
                            <w:sz w:val="24"/>
                            <w:szCs w:val="24"/>
                            <w:shd w:val="clear" w:color="auto" w:fill="FFFFFF"/>
                          </w:rPr>
                          <w:t>Công trình xây dựng thuộc diện phải thẩm duyệt về thiết kế phòng cháy, chữa cháy nhưng được tổ chức thi công khi chưa có giấy chứng nhận hoặc văn bản thẩm duyệt thiết kế về phòng cháy, chữa cháy của cơ quan có thẩm quyền;</w:t>
                        </w:r>
                        <w:bookmarkEnd w:id="78"/>
                      </w:p>
                      <w:p w:rsidR="005B3D5F" w:rsidRPr="005B3D5F" w:rsidRDefault="005B3D5F" w:rsidP="005B3D5F">
                        <w:pPr>
                          <w:shd w:val="clear" w:color="auto" w:fill="FFFFFF"/>
                          <w:spacing w:after="0" w:line="234" w:lineRule="atLeast"/>
                          <w:rPr>
                            <w:rFonts w:eastAsia="Times New Roman" w:cs="Times New Roman"/>
                            <w:sz w:val="24"/>
                            <w:szCs w:val="24"/>
                          </w:rPr>
                        </w:pPr>
                        <w:bookmarkStart w:id="79" w:name="diem_d_2_33"/>
                        <w:r w:rsidRPr="005B3D5F">
                          <w:rPr>
                            <w:rFonts w:eastAsia="Times New Roman" w:cs="Times New Roman"/>
                            <w:color w:val="000000"/>
                            <w:sz w:val="24"/>
                            <w:szCs w:val="24"/>
                            <w:shd w:val="clear" w:color="auto" w:fill="FFFFFF"/>
                          </w:rPr>
                          <w:t>d) Công trình thi công không đúng theo thiết kế về phòng cháy, chữa cháy đã được thẩm duyệt;</w:t>
                        </w:r>
                        <w:bookmarkEnd w:id="79"/>
                      </w:p>
                      <w:p w:rsidR="005B3D5F" w:rsidRPr="005B3D5F" w:rsidRDefault="005B3D5F" w:rsidP="005B3D5F">
                        <w:pPr>
                          <w:shd w:val="clear" w:color="auto" w:fill="FFFFFF"/>
                          <w:spacing w:after="0" w:line="234" w:lineRule="atLeast"/>
                          <w:rPr>
                            <w:rFonts w:eastAsia="Times New Roman" w:cs="Times New Roman"/>
                            <w:sz w:val="24"/>
                            <w:szCs w:val="24"/>
                          </w:rPr>
                        </w:pPr>
                        <w:bookmarkStart w:id="80" w:name="diem_dd_2_33"/>
                        <w:r w:rsidRPr="005B3D5F">
                          <w:rPr>
                            <w:rFonts w:eastAsia="Times New Roman" w:cs="Times New Roman"/>
                            <w:color w:val="000000"/>
                            <w:sz w:val="24"/>
                            <w:szCs w:val="24"/>
                            <w:shd w:val="clear" w:color="auto" w:fill="FFFFFF"/>
                          </w:rPr>
                          <w:t>đ) Công trình xây dựng, cơ sở sản xuất, kinh doanh, dịch vụ chưa được nghiệm thu về phòng cháy, chữa cháy mà đã đưa vào hoạt động;</w:t>
                        </w:r>
                        <w:bookmarkEnd w:id="8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e</w:t>
                        </w:r>
                        <w:r w:rsidRPr="005B3D5F">
                          <w:rPr>
                            <w:rFonts w:eastAsia="Times New Roman" w:cs="Times New Roman"/>
                            <w:sz w:val="24"/>
                            <w:szCs w:val="24"/>
                          </w:rPr>
                          <w:t>) Cơ sở kinh doanh dịch vụ vũ trường, kinh doanh dịch vụ ka-ra-ô-kê (karaoke) không bảo đảm các điều kiện an toàn về phòng cháy, chữa cháy;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g</w:t>
                        </w:r>
                        <w:r w:rsidRPr="005B3D5F">
                          <w:rPr>
                            <w:rFonts w:eastAsia="Times New Roman" w:cs="Times New Roman"/>
                            <w:sz w:val="24"/>
                            <w:szCs w:val="24"/>
                          </w:rPr>
                          <w:t>) Công trình thuộc trường hợp phải phá dỡ và đã có quyết định di dời khẩn cấp </w:t>
                        </w:r>
                        <w:r w:rsidRPr="005B3D5F">
                          <w:rPr>
                            <w:rFonts w:eastAsia="Times New Roman" w:cs="Times New Roman"/>
                            <w:sz w:val="24"/>
                            <w:szCs w:val="24"/>
                            <w:shd w:val="clear" w:color="auto" w:fill="FFFFFF"/>
                          </w:rPr>
                          <w:t>của cơ quan có thẩm quyền</w:t>
                        </w:r>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Người cung cấp dịch vụ điện, nước có trách nhiệm ngừng cung cấp dịch vụ ngay khi có yêu cầu của người có thẩm quyền quy định tại khoản 2 Điều này bảo đảm đúng phạm vi, đối tượng, thời hạn. Quyền ngừng cung cấp dịch vụ điện, nước của người cung cấp dịch vụ điện, nước trong các trường hợp quy định tại khoản 2 Điều này phải được thông báo cho người sử dụng dịch vụ và thể hiện trong hợp đồng sử dụng dịch vụ điện,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quy định chi tiết trường hợp áp dụng, thẩm quyền áp dụng và việc thực hiện biện pháp yêu cầu ngừng cung cấp dịch vụ điện, nước quy định tại khoản 2 và khoản 3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81" w:name="chuong_4"/>
                        <w:r w:rsidRPr="005B3D5F">
                          <w:rPr>
                            <w:rFonts w:eastAsia="Times New Roman" w:cs="Times New Roman"/>
                            <w:b/>
                            <w:bCs/>
                            <w:color w:val="000000"/>
                            <w:sz w:val="24"/>
                            <w:szCs w:val="24"/>
                          </w:rPr>
                          <w:t>Chương IV</w:t>
                        </w:r>
                        <w:bookmarkEnd w:id="81"/>
                      </w:p>
                      <w:p w:rsidR="005B3D5F" w:rsidRPr="005B3D5F" w:rsidRDefault="005B3D5F" w:rsidP="005B3D5F">
                        <w:pPr>
                          <w:shd w:val="clear" w:color="auto" w:fill="FFFFFF"/>
                          <w:spacing w:after="0" w:line="234" w:lineRule="atLeast"/>
                          <w:jc w:val="center"/>
                          <w:rPr>
                            <w:rFonts w:eastAsia="Times New Roman" w:cs="Times New Roman"/>
                            <w:sz w:val="24"/>
                            <w:szCs w:val="24"/>
                          </w:rPr>
                        </w:pPr>
                        <w:bookmarkStart w:id="82" w:name="chuong_4_name"/>
                        <w:r w:rsidRPr="005B3D5F">
                          <w:rPr>
                            <w:rFonts w:eastAsia="Times New Roman" w:cs="Times New Roman"/>
                            <w:b/>
                            <w:bCs/>
                            <w:color w:val="000000"/>
                            <w:sz w:val="24"/>
                            <w:szCs w:val="24"/>
                          </w:rPr>
                          <w:t>TÀI CHÍNH, NGÂN SÁCH VÀ HUY ĐỘNG NGUỒN LỰC PHÁT TRIỂN THỦ ĐÔ</w:t>
                        </w:r>
                        <w:bookmarkEnd w:id="82"/>
                      </w:p>
                      <w:p w:rsidR="005B3D5F" w:rsidRPr="005B3D5F" w:rsidRDefault="005B3D5F" w:rsidP="005B3D5F">
                        <w:pPr>
                          <w:shd w:val="clear" w:color="auto" w:fill="FFFFFF"/>
                          <w:spacing w:after="0" w:line="234" w:lineRule="atLeast"/>
                          <w:rPr>
                            <w:rFonts w:eastAsia="Times New Roman" w:cs="Times New Roman"/>
                            <w:sz w:val="24"/>
                            <w:szCs w:val="24"/>
                          </w:rPr>
                        </w:pPr>
                        <w:bookmarkStart w:id="83" w:name="dieu_34"/>
                        <w:r w:rsidRPr="005B3D5F">
                          <w:rPr>
                            <w:rFonts w:eastAsia="Times New Roman" w:cs="Times New Roman"/>
                            <w:b/>
                            <w:bCs/>
                            <w:color w:val="000000"/>
                            <w:sz w:val="24"/>
                            <w:szCs w:val="24"/>
                          </w:rPr>
                          <w:t>Điều 34. Huy động nguồn lực tài chính, ngân sách cho phát triển Thủ đô</w:t>
                        </w:r>
                        <w:bookmarkEnd w:id="83"/>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Trường hợp ngân sách trung ương tăng thu so với dự toán từ các khoản thu phân chia giữa ngân sách trung ương với ngân sách Thành phố, ngân sách trung ương trích 30% của số tăng thu để thưởng cho ngân sách Thành phố, nhưng không vượt quá số tăng thu so với mức thực hiện thu năm trước.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Ngân sách trung ương bổ sung có mục tiêu cho ngân sách Thành phố toàn bộ số tăng thu ngân sách trung ương từ các khoản thu phân chia giữa ngân sách trung ương và ngân sách Thành phố so với dự toán Thủ tướng Chính phủ giao sau khi đã thực hiện thưởng vượt dự toán các khoản thu quy định tại khoản 1 Điều này và số tăng thu từ các khoản thu ngân sách trung ương hưởng 100% trên địa bàn so với dự toán Thủ tướng Chính phủ giao, trừ các khoản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Thuế giá trị gia tăng thu từ hàng hóa nhập khẩu;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Thuế tài nguyên, thuế thu nhập doanh nghiệp, lãi được chia cho nước chủ nhà và các khoản thu khác từ hoạt động thăm dò, khai thác dầu, khí;</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Viện trợ không hoàn lại của Chính phủ các nước, các tổ chức quốc tế, các tổ chức khác, các cá nhân ở nước ngoài cho Chính phủ Việt Nam;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d) Thu từ bán tài sản công, kể cả thu tiền sử dụng đất gắn với tài sản trên đất do các cơ quan, tổ chức, đơn vị thuộc trung ương quản lý;</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đ) Thu từ tài sản được xác lập quyền sở hữu toàn dân do các cơ quan, tổ chức, đơn vị thuộc trung ương xử lý;</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e) Các khoản thu hồi vốn của ngân sách trung ương đầu tư tại các tổ chức kinh tế; thu cổ tức, lợi nhuận được chia tại công ty cổ phần, công ty trách nhiệm hữu hạn 02 thành viên trở lên có vốn góp của Nhà nước do Bộ, cơ quan ngang Bộ, cơ quan thuộc Chính phủ, cơ quan khác ở trung ương đại diện chủ sở hữu; thu phần lợi nhuận sau thuế còn lại sau khi trích lập các quỹ của doanh nghiệp nhà nước do Bộ, cơ quan ngang Bộ, cơ quan thuộc Chính phủ, cơ quan khác ở trung ương đại diện chủ sở hữu;</w:t>
                        </w:r>
                        <w:r w:rsidRPr="005B3D5F">
                          <w:rPr>
                            <w:rFonts w:eastAsia="Times New Roman" w:cs="Times New Roman"/>
                            <w:sz w:val="24"/>
                            <w:szCs w:val="24"/>
                          </w:rPr>
                          <w:t> chênh lệch thu lớn hơn chi của Ngân hàng Nhà nước Việt Nam;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g) Thu từ quỹ dự trữ tài chính trung ương;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h) Thu kết dư ngân sách trung ương;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i) Thu chuyển nguồn từ năm trước chuyển sang của ngân sách trung ương;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k) Khoản thu không giao cho Thành phố quản lý thu, không phát sinh trên địa bàn Thành phố mà chỉ hạch toán nộp ở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l) Các khoản thu đã được cấp có thẩm quyền cho phép sử dụng cho nhiệm vụ chi cụ thể;</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m) Các khoản hạch toán ghi thu, ghi chi và các khoản thu được để lại đơn vị chi quản lý qua ngân sách nhà nước theo quy định của pháp luật.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Khoản bổ sung có mục tiêu của ngân sách trung ương cho ngân sách Thành phố quy định tại khoản 2 Điều này không vượt quá tổng số tăng thu ngân sách trung ương trên địa bàn so với thực hiện thu năm trước và bảo đảm ngân sách trung ương không hụt thu. Việc xác định số bổ sung có mục tiêu trên cơ sở tổng các khoản thu, không tính riêng từng khoản thu.</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4. Hội đồng nhân dân Thành phố được quyết định áp dụng trên địa bàn một số loại phí, lệ phí chưa được quy định trong Danh mục phí, lệ phí ban hành kèm theo </w:t>
                        </w:r>
                        <w:bookmarkStart w:id="84" w:name="tvpllink_rxblirivoi"/>
                        <w:r w:rsidRPr="005B3D5F">
                          <w:rPr>
                            <w:rFonts w:eastAsia="Times New Roman" w:cs="Times New Roman"/>
                            <w:sz w:val="24"/>
                            <w:szCs w:val="24"/>
                            <w:shd w:val="clear" w:color="auto" w:fill="FFFFFF"/>
                          </w:rPr>
                          <w:fldChar w:fldCharType="begin"/>
                        </w:r>
                        <w:r w:rsidRPr="005B3D5F">
                          <w:rPr>
                            <w:rFonts w:eastAsia="Times New Roman" w:cs="Times New Roman"/>
                            <w:sz w:val="24"/>
                            <w:szCs w:val="24"/>
                            <w:shd w:val="clear" w:color="auto" w:fill="FFFFFF"/>
                          </w:rPr>
                          <w:instrText xml:space="preserve"> HYPERLINK "https://thuvienphapluat.vn/van-ban/Thue-Phi-Le-Phi/Luat-phi-va-le-phi-2015-298376.aspx" \t "_blank" </w:instrText>
                        </w:r>
                        <w:r w:rsidRPr="005B3D5F">
                          <w:rPr>
                            <w:rFonts w:eastAsia="Times New Roman" w:cs="Times New Roman"/>
                            <w:sz w:val="24"/>
                            <w:szCs w:val="24"/>
                            <w:shd w:val="clear" w:color="auto" w:fill="FFFFFF"/>
                          </w:rPr>
                          <w:fldChar w:fldCharType="separate"/>
                        </w:r>
                        <w:r w:rsidRPr="005B3D5F">
                          <w:rPr>
                            <w:rFonts w:eastAsia="Times New Roman" w:cs="Times New Roman"/>
                            <w:color w:val="0E70C3"/>
                            <w:sz w:val="24"/>
                            <w:szCs w:val="24"/>
                            <w:shd w:val="clear" w:color="auto" w:fill="FFFFFF"/>
                          </w:rPr>
                          <w:t>Luật Phí và lệ phí</w:t>
                        </w:r>
                        <w:r w:rsidRPr="005B3D5F">
                          <w:rPr>
                            <w:rFonts w:eastAsia="Times New Roman" w:cs="Times New Roman"/>
                            <w:sz w:val="24"/>
                            <w:szCs w:val="24"/>
                            <w:shd w:val="clear" w:color="auto" w:fill="FFFFFF"/>
                          </w:rPr>
                          <w:fldChar w:fldCharType="end"/>
                        </w:r>
                        <w:bookmarkEnd w:id="84"/>
                        <w:r w:rsidRPr="005B3D5F">
                          <w:rPr>
                            <w:rFonts w:eastAsia="Times New Roman" w:cs="Times New Roman"/>
                            <w:sz w:val="24"/>
                            <w:szCs w:val="24"/>
                            <w:shd w:val="clear" w:color="auto" w:fill="FFFFFF"/>
                          </w:rPr>
                          <w:t>; điều chỉnh mức hoặc tỷ lệ thu phí, lệ phí đã được cấp có thẩm quyền quyết định đối với các loại phí, lệ phí được quy định trong Danh mục phí, lệ phí ban hành kèm theo </w:t>
                        </w:r>
                        <w:bookmarkStart w:id="85" w:name="tvpllink_rxblirivoi_1"/>
                        <w:r w:rsidRPr="005B3D5F">
                          <w:rPr>
                            <w:rFonts w:eastAsia="Times New Roman" w:cs="Times New Roman"/>
                            <w:sz w:val="24"/>
                            <w:szCs w:val="24"/>
                            <w:shd w:val="clear" w:color="auto" w:fill="FFFFFF"/>
                          </w:rPr>
                          <w:fldChar w:fldCharType="begin"/>
                        </w:r>
                        <w:r w:rsidRPr="005B3D5F">
                          <w:rPr>
                            <w:rFonts w:eastAsia="Times New Roman" w:cs="Times New Roman"/>
                            <w:sz w:val="24"/>
                            <w:szCs w:val="24"/>
                            <w:shd w:val="clear" w:color="auto" w:fill="FFFFFF"/>
                          </w:rPr>
                          <w:instrText xml:space="preserve"> HYPERLINK "https://thuvienphapluat.vn/van-ban/Thue-Phi-Le-Phi/Luat-phi-va-le-phi-2015-298376.aspx" \t "_blank" </w:instrText>
                        </w:r>
                        <w:r w:rsidRPr="005B3D5F">
                          <w:rPr>
                            <w:rFonts w:eastAsia="Times New Roman" w:cs="Times New Roman"/>
                            <w:sz w:val="24"/>
                            <w:szCs w:val="24"/>
                            <w:shd w:val="clear" w:color="auto" w:fill="FFFFFF"/>
                          </w:rPr>
                          <w:fldChar w:fldCharType="separate"/>
                        </w:r>
                        <w:r w:rsidRPr="005B3D5F">
                          <w:rPr>
                            <w:rFonts w:eastAsia="Times New Roman" w:cs="Times New Roman"/>
                            <w:color w:val="0E70C3"/>
                            <w:sz w:val="24"/>
                            <w:szCs w:val="24"/>
                            <w:shd w:val="clear" w:color="auto" w:fill="FFFFFF"/>
                          </w:rPr>
                          <w:t>Luật Phí và lệ phí</w:t>
                        </w:r>
                        <w:r w:rsidRPr="005B3D5F">
                          <w:rPr>
                            <w:rFonts w:eastAsia="Times New Roman" w:cs="Times New Roman"/>
                            <w:sz w:val="24"/>
                            <w:szCs w:val="24"/>
                            <w:shd w:val="clear" w:color="auto" w:fill="FFFFFF"/>
                          </w:rPr>
                          <w:fldChar w:fldCharType="end"/>
                        </w:r>
                        <w:bookmarkEnd w:id="85"/>
                        <w:r w:rsidRPr="005B3D5F">
                          <w:rPr>
                            <w:rFonts w:eastAsia="Times New Roman" w:cs="Times New Roman"/>
                            <w:sz w:val="24"/>
                            <w:szCs w:val="24"/>
                            <w:shd w:val="clear" w:color="auto" w:fill="FFFFFF"/>
                          </w:rPr>
                          <w:t>, trừ án phí, lệ phí Tòa án và các loại phí, lệ phí thuộc khoản thu ngân sách trung ương hưởng 100%.</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Việc thu phí, lệ phí trên địa bàn Thành phố quy định tại khoản này</w:t>
                        </w:r>
                        <w:r w:rsidRPr="005B3D5F">
                          <w:rPr>
                            <w:rFonts w:eastAsia="Times New Roman" w:cs="Times New Roman"/>
                            <w:sz w:val="24"/>
                            <w:szCs w:val="24"/>
                          </w:rPr>
                          <w:t> phải có lộ trình; phù hợp với khả năng và yêu cầu phát triển của Thành phố; tạo môi trường sản xuất, kinh doanh thuận lợi cho doanh nghiệp, nhất là đối với doanh nghiệp nhỏ và vừa, ngành, nghề ưu đãi đầu tư; không gây ra tiêu cực, </w:t>
                        </w:r>
                        <w:r w:rsidRPr="005B3D5F">
                          <w:rPr>
                            <w:rFonts w:eastAsia="Times New Roman" w:cs="Times New Roman"/>
                            <w:sz w:val="24"/>
                            <w:szCs w:val="24"/>
                            <w:shd w:val="clear" w:color="auto" w:fill="FFFFFF"/>
                          </w:rPr>
                          <w:t>ảnh hưởng đến an ninh, trật tự, an toàn xã hội; bảo đảm sự thống nhất của thị</w:t>
                        </w:r>
                        <w:r w:rsidRPr="005B3D5F">
                          <w:rPr>
                            <w:rFonts w:eastAsia="Times New Roman" w:cs="Times New Roman"/>
                            <w:sz w:val="24"/>
                            <w:szCs w:val="24"/>
                          </w:rPr>
                          <w:t> trường, không cản trở lưu thông hàng hóa, dịch vụ; thực hiện điều tiết hợp lý đối </w:t>
                        </w:r>
                        <w:r w:rsidRPr="005B3D5F">
                          <w:rPr>
                            <w:rFonts w:eastAsia="Times New Roman" w:cs="Times New Roman"/>
                            <w:sz w:val="24"/>
                            <w:szCs w:val="24"/>
                            <w:shd w:val="clear" w:color="auto" w:fill="FFFFFF"/>
                          </w:rPr>
                          <w:t>với một số hàng hóa, dịch vụ và nguồn thu nhập hợp pháp của tổ chức, cá nhân</w:t>
                        </w:r>
                        <w:r w:rsidRPr="005B3D5F">
                          <w:rPr>
                            <w:rFonts w:eastAsia="Times New Roman" w:cs="Times New Roman"/>
                            <w:sz w:val="24"/>
                            <w:szCs w:val="24"/>
                          </w:rPr>
                          <w:t> trên địa bàn Thành phố; bảo đảm công khai, minh bạch, cải cách hành chính nhà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5. Ngân sách Thành phố được hưởng 100% số thu tăng thêm từ các khoản thu do việc điều chỉnh chính sách phí, lệ phí quy định tại khoản 4 Điều này để đầu tư phát triển cơ sở hạ tầng kinh tế - xã hội và chi hoạt động kinh tế, khoa học và công nghệ, bảo vệ môi trường, giáo dục, y tế, văn hóa, thể thao và an sinh xã hội, phúc lợi xã hội thuộc nhiệm vụ chi của ngân sách Thành phố; các khoản thu này không dùng để xác định tỷ lệ phần trăm đối với các khoản thu phân chia giữa ngân sách trung ương và ngân sách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6. </w:t>
                        </w:r>
                        <w:r w:rsidRPr="005B3D5F">
                          <w:rPr>
                            <w:rFonts w:eastAsia="Times New Roman" w:cs="Times New Roman"/>
                            <w:sz w:val="24"/>
                            <w:szCs w:val="24"/>
                          </w:rPr>
                          <w:t>Ủy ban nhân dân Thành phố được vay thông qua phát hành trái phiếu chính quyền địa phương, vay từ các tổ chức tài chính trong nước, các tổ chức khác trong nước, nguồn vay nước ngoài của Chính phủ vay về cho Thành phố vay lại và từ nguồn trái phiếu Chính phủ phát hành với tổng mức dư nợ vay không vượt quá 120% số thu ngân sách Thành phố được hưởng theo phân cấp.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Ủy ban nhân dân Thành phố chịu trách nhiệm thực hiện đầy đủ, đúng hạn các nghĩa vụ liên quan đến khoản vay lại.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Hằng năm, trong quá trình chấp hành ngân sách nhà nước, Hội đồng nhân dân Thành phố quyết định cụ thể mức vay, nguồn vay trong nước, nguồn vay nước ngoài của Chính phủ vay về cho Thành phố vay lại, nguồn trái phiếu Chính phủ phát hành nhưng phải bảo đảm trong tổng mức vay và mức bội chi ngân sách Thành phố đã được Quốc hội quyết định, Thủ tướng Chính phủ giao.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Trường hợp cần huy động vốn vay lớn hơn 120% số thu ngân sách Thành phố được hưởng theo phân cấp để thực hiện dự án trọng điểm của Thành phố, Ủy ban nhân dân Thành phố báo cáo Chính phủ xem xét trình Quốc hội quyết định.</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7. Ngân sách Thành phố được giữ lại toàn bộ phần ngân sách trung ương được hưởng theo tỷ lệ phân chia các khoản thu tiền sử dụng đất, tiền cho thuê đất thuộc thẩm quyền quản lý của Thành phố để tập trung tạo nguồn lực ưu tiên hỗ trợ di dời các cơ quan, đơn vị, cơ sở thuộc danh mục phải di dời quy định tại </w:t>
                        </w:r>
                        <w:bookmarkStart w:id="86" w:name="tc_7"/>
                        <w:r w:rsidRPr="005B3D5F">
                          <w:rPr>
                            <w:rFonts w:eastAsia="Times New Roman" w:cs="Times New Roman"/>
                            <w:color w:val="0000FF"/>
                            <w:sz w:val="24"/>
                            <w:szCs w:val="24"/>
                          </w:rPr>
                          <w:t>khoản 3 Điều 18 của Luật này</w:t>
                        </w:r>
                        <w:bookmarkEnd w:id="86"/>
                        <w:r w:rsidRPr="005B3D5F">
                          <w:rPr>
                            <w:rFonts w:eastAsia="Times New Roman" w:cs="Times New Roman"/>
                            <w:sz w:val="24"/>
                            <w:szCs w:val="24"/>
                          </w:rPr>
                          <w:t> và hỗ trợ thực hiện các dự án trọng điểm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8. Khoản thu từ giao dịch tín chỉ các-bon từ các chương trình, dự án theo cơ chế trao đổi, bù trừ tín chỉ các-bon sử dụng ngân sách Thành phố là khoản thu ngân sách Thành phố hưởng 100%; khoản thu này không dùng để xác định tỷ lệ phần trăm đối với các khoản thu phân chia giữa ngân sách trung ương và ngân sách Thành phố.</w:t>
                        </w:r>
                      </w:p>
                      <w:p w:rsidR="005B3D5F" w:rsidRPr="005B3D5F" w:rsidRDefault="005B3D5F" w:rsidP="005B3D5F">
                        <w:pPr>
                          <w:shd w:val="clear" w:color="auto" w:fill="FFFFFF"/>
                          <w:spacing w:after="0" w:line="234" w:lineRule="atLeast"/>
                          <w:rPr>
                            <w:rFonts w:eastAsia="Times New Roman" w:cs="Times New Roman"/>
                            <w:sz w:val="24"/>
                            <w:szCs w:val="24"/>
                          </w:rPr>
                        </w:pPr>
                        <w:bookmarkStart w:id="87" w:name="dieu_35"/>
                        <w:r w:rsidRPr="005B3D5F">
                          <w:rPr>
                            <w:rFonts w:eastAsia="Times New Roman" w:cs="Times New Roman"/>
                            <w:b/>
                            <w:bCs/>
                            <w:color w:val="000000"/>
                            <w:sz w:val="24"/>
                            <w:szCs w:val="24"/>
                          </w:rPr>
                          <w:t>Điều 35. Sử dụng nguồn lực tài chính, ngân sách cho phát triển Thủ đô</w:t>
                        </w:r>
                        <w:bookmarkEnd w:id="87"/>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Hội đồng nhân dân Thành phố được thực hiện các nhiệm vụ, quyền hạn sau đây: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a) Quyết định sử dụng nguồn cải cách tiền lương còn dư sau khi đã bảo đảm đủ nguồn để thực hiện cải cách tiền lương cho cả thời kỳ ổn định ngân sách theo quy định của cấp có thẩm quyền và bảo đảm các chính sách </w:t>
                        </w:r>
                        <w:r w:rsidRPr="005B3D5F">
                          <w:rPr>
                            <w:rFonts w:eastAsia="Times New Roman" w:cs="Times New Roman"/>
                            <w:sz w:val="24"/>
                            <w:szCs w:val="24"/>
                            <w:shd w:val="clear" w:color="auto" w:fill="FFFFFF"/>
                          </w:rPr>
                          <w:t>xã hội,</w:t>
                        </w:r>
                        <w:r w:rsidRPr="005B3D5F">
                          <w:rPr>
                            <w:rFonts w:eastAsia="Times New Roman" w:cs="Times New Roman"/>
                            <w:sz w:val="24"/>
                            <w:szCs w:val="24"/>
                          </w:rPr>
                          <w:t> an sinh xã hội, </w:t>
                        </w:r>
                        <w:r w:rsidRPr="005B3D5F">
                          <w:rPr>
                            <w:rFonts w:eastAsia="Times New Roman" w:cs="Times New Roman"/>
                            <w:sz w:val="24"/>
                            <w:szCs w:val="24"/>
                            <w:shd w:val="clear" w:color="auto" w:fill="FFFFFF"/>
                          </w:rPr>
                          <w:t>phúc lợi xã hội </w:t>
                        </w:r>
                        <w:r w:rsidRPr="005B3D5F">
                          <w:rPr>
                            <w:rFonts w:eastAsia="Times New Roman" w:cs="Times New Roman"/>
                            <w:sz w:val="24"/>
                            <w:szCs w:val="24"/>
                          </w:rPr>
                          <w:t>do trung ương ban hành để thực hiện chi thu nhập tăng thêm cho cán bộ, công chức, viên chức theo quy định tại </w:t>
                        </w:r>
                        <w:bookmarkStart w:id="88" w:name="tc_8"/>
                        <w:r w:rsidRPr="005B3D5F">
                          <w:rPr>
                            <w:rFonts w:eastAsia="Times New Roman" w:cs="Times New Roman"/>
                            <w:color w:val="0000FF"/>
                            <w:sz w:val="24"/>
                            <w:szCs w:val="24"/>
                          </w:rPr>
                          <w:t>khoản 3 Điều 15 của Luật này</w:t>
                        </w:r>
                        <w:bookmarkEnd w:id="88"/>
                        <w:r w:rsidRPr="005B3D5F">
                          <w:rPr>
                            <w:rFonts w:eastAsia="Times New Roman" w:cs="Times New Roman"/>
                            <w:sz w:val="24"/>
                            <w:szCs w:val="24"/>
                          </w:rPr>
                          <w:t>; tổng mức chi không vượt quá 0,8 lần quỹ lương cơ bản của cán bộ, công chức, viên chức thuộc phạm vi quản lý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Quyết định sử dụng nguồn cải cách tiền lương còn dư của ngân sách Thành phố và cho phép ngân sách cấp dưới sử dụng nguồn cải cách tiền lương còn dư để đầu tư phát triển cơ sở hạ tầng kinh tế - xã hội thuộc nhiệm vụ chi của các cấp ngân sách địa phương, thực hiện chi thu nhập tăng thêm cho cán bộ, công chức, viên chức thuộc phạm vi quản lý của Thành phố theo quy định tại điểm a khoản 1 Điều này và các chính sách </w:t>
                        </w:r>
                        <w:r w:rsidRPr="005B3D5F">
                          <w:rPr>
                            <w:rFonts w:eastAsia="Times New Roman" w:cs="Times New Roman"/>
                            <w:sz w:val="24"/>
                            <w:szCs w:val="24"/>
                            <w:shd w:val="clear" w:color="auto" w:fill="FFFFFF"/>
                          </w:rPr>
                          <w:t>xã hội, an sinh xã hội, phúc lợi xã hội</w:t>
                        </w:r>
                        <w:r w:rsidRPr="005B3D5F">
                          <w:rPr>
                            <w:rFonts w:eastAsia="Times New Roman" w:cs="Times New Roman"/>
                            <w:sz w:val="24"/>
                            <w:szCs w:val="24"/>
                          </w:rPr>
                          <w:t> sau khi đã </w:t>
                        </w:r>
                        <w:r w:rsidRPr="005B3D5F">
                          <w:rPr>
                            <w:rFonts w:eastAsia="Times New Roman" w:cs="Times New Roman"/>
                            <w:sz w:val="24"/>
                            <w:szCs w:val="24"/>
                            <w:shd w:val="clear" w:color="auto" w:fill="FFFFFF"/>
                          </w:rPr>
                          <w:t>bảo đảm đủ </w:t>
                        </w:r>
                        <w:r w:rsidRPr="005B3D5F">
                          <w:rPr>
                            <w:rFonts w:eastAsia="Times New Roman" w:cs="Times New Roman"/>
                            <w:sz w:val="24"/>
                            <w:szCs w:val="24"/>
                          </w:rPr>
                          <w:t>nguồn để thực hiện cải cách tiền lương cho cả thời kỳ ổn định ngân sách;</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c) Quyết định s</w:t>
                        </w:r>
                        <w:r w:rsidRPr="005B3D5F">
                          <w:rPr>
                            <w:rFonts w:eastAsia="Times New Roman" w:cs="Times New Roman"/>
                            <w:sz w:val="24"/>
                            <w:szCs w:val="24"/>
                            <w:shd w:val="clear" w:color="auto" w:fill="FFFFFF"/>
                          </w:rPr>
                          <w:t>ử dụng</w:t>
                        </w:r>
                        <w:r w:rsidRPr="005B3D5F">
                          <w:rPr>
                            <w:rFonts w:eastAsia="Times New Roman" w:cs="Times New Roman"/>
                            <w:sz w:val="24"/>
                            <w:szCs w:val="24"/>
                          </w:rPr>
                          <w:t> ngân sách Thành phố để hỗ trợ di dời, xây dựng mới, bố trí đất cho đối tượng thuộc danh mục phải di dời quy định tại </w:t>
                        </w:r>
                        <w:bookmarkStart w:id="89" w:name="tc_9"/>
                        <w:r w:rsidRPr="005B3D5F">
                          <w:rPr>
                            <w:rFonts w:eastAsia="Times New Roman" w:cs="Times New Roman"/>
                            <w:color w:val="0000FF"/>
                            <w:sz w:val="24"/>
                            <w:szCs w:val="24"/>
                          </w:rPr>
                          <w:t>khoản 3 Điều 18 của Luật này</w:t>
                        </w:r>
                        <w:bookmarkEnd w:id="89"/>
                        <w:r w:rsidRPr="005B3D5F">
                          <w:rPr>
                            <w:rFonts w:eastAsia="Times New Roman" w:cs="Times New Roman"/>
                            <w:sz w:val="24"/>
                            <w:szCs w:val="24"/>
                          </w:rPr>
                          <w:t> đã có quyết định di dời hoặc tự nguyện di dời;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d) Quyết định sử dụng ngân sách Thành phố </w:t>
                        </w:r>
                        <w:r w:rsidRPr="005B3D5F">
                          <w:rPr>
                            <w:rFonts w:eastAsia="Times New Roman" w:cs="Times New Roman"/>
                            <w:sz w:val="24"/>
                            <w:szCs w:val="24"/>
                            <w:shd w:val="clear" w:color="auto" w:fill="FFFFFF"/>
                          </w:rPr>
                          <w:t>để</w:t>
                        </w:r>
                        <w:r w:rsidRPr="005B3D5F">
                          <w:rPr>
                            <w:rFonts w:eastAsia="Times New Roman" w:cs="Times New Roman"/>
                            <w:sz w:val="24"/>
                            <w:szCs w:val="24"/>
                          </w:rPr>
                          <w:t> hỗ trợ các cơ quan trung ương thực hiện các nhiệm vụ phát triển kinh tế - xã hội, quốc phòng, an ninh, trật tự, an toàn xã hội trên địa bàn Thành phố, hỗ trợ các địa phương khác trong nước hoặc hỗ trợ quốc gia khác trong trường hợp cần thiết; cho phép đơn vị hành chính cấp huyện sử dụng ngân sách cấp mình để hỗ trợ đơn vị hành chính cấp huyện khác của Thành phố và các đơn vị hành chính cấp huyện thuộc các tỉnh, thành phố trực thuộc trung ương khác trong việc phòng, chống, khắc phục hậu quả thiên tai, dịch bệnh, thực hiện các chương trình mục tiêu quốc gia và các nhiệm vụ </w:t>
                        </w:r>
                        <w:r w:rsidRPr="005B3D5F">
                          <w:rPr>
                            <w:rFonts w:eastAsia="Times New Roman" w:cs="Times New Roman"/>
                            <w:sz w:val="24"/>
                            <w:szCs w:val="24"/>
                            <w:shd w:val="clear" w:color="auto" w:fill="FFFFFF"/>
                          </w:rPr>
                          <w:t>an sinh xã hội, phúc lợi xã hội</w:t>
                        </w:r>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Quyết định sử dụng ngân sách Thành phố để thực hiện dự án đầu tư, công trình, dự án có tính chất liên kết, phát triển vùng giữa Thủ đô với địa phương khác, dự án quốc lộ, đường cao tốc đi qua địa bàn Thành phố phù hợp với quy hoạch;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Quy định chế độ, tiêu chuẩn, định mức chi đối với các nhiệm vụ chi sử dụng ngân sách Thành phố cao hơn </w:t>
                        </w:r>
                        <w:r w:rsidRPr="005B3D5F">
                          <w:rPr>
                            <w:rFonts w:eastAsia="Times New Roman" w:cs="Times New Roman"/>
                            <w:sz w:val="24"/>
                            <w:szCs w:val="24"/>
                            <w:shd w:val="clear" w:color="auto" w:fill="FFFFFF"/>
                          </w:rPr>
                          <w:t>mức quy định</w:t>
                        </w:r>
                        <w:r w:rsidRPr="005B3D5F">
                          <w:rPr>
                            <w:rFonts w:eastAsia="Times New Roman" w:cs="Times New Roman"/>
                            <w:sz w:val="24"/>
                            <w:szCs w:val="24"/>
                          </w:rPr>
                          <w:t> hoặc chưa </w:t>
                        </w:r>
                        <w:r w:rsidRPr="005B3D5F">
                          <w:rPr>
                            <w:rFonts w:eastAsia="Times New Roman" w:cs="Times New Roman"/>
                            <w:sz w:val="24"/>
                            <w:szCs w:val="24"/>
                            <w:shd w:val="clear" w:color="auto" w:fill="FFFFFF"/>
                          </w:rPr>
                          <w:t>được</w:t>
                        </w:r>
                        <w:r w:rsidRPr="005B3D5F">
                          <w:rPr>
                            <w:rFonts w:eastAsia="Times New Roman" w:cs="Times New Roman"/>
                            <w:sz w:val="24"/>
                            <w:szCs w:val="24"/>
                          </w:rPr>
                          <w:t> quy định </w:t>
                        </w:r>
                        <w:r w:rsidRPr="005B3D5F">
                          <w:rPr>
                            <w:rFonts w:eastAsia="Times New Roman" w:cs="Times New Roman"/>
                            <w:sz w:val="24"/>
                            <w:szCs w:val="24"/>
                            <w:shd w:val="clear" w:color="auto" w:fill="FFFFFF"/>
                          </w:rPr>
                          <w:t>trong văn bản của</w:t>
                        </w:r>
                        <w:r w:rsidRPr="005B3D5F">
                          <w:rPr>
                            <w:rFonts w:eastAsia="Times New Roman" w:cs="Times New Roman"/>
                            <w:sz w:val="24"/>
                            <w:szCs w:val="24"/>
                          </w:rPr>
                          <w:t> cơ quan nhà nước cấp trên để thực hiện nhiệm vụ phát triển kinh tế - xã hội, bảo đảm </w:t>
                        </w:r>
                        <w:r w:rsidRPr="005B3D5F">
                          <w:rPr>
                            <w:rFonts w:eastAsia="Times New Roman" w:cs="Times New Roman"/>
                            <w:sz w:val="24"/>
                            <w:szCs w:val="24"/>
                            <w:shd w:val="clear" w:color="auto" w:fill="FFFFFF"/>
                          </w:rPr>
                          <w:t>thực hiện chính sách xã hội,</w:t>
                        </w:r>
                        <w:r w:rsidRPr="005B3D5F">
                          <w:rPr>
                            <w:rFonts w:eastAsia="Times New Roman" w:cs="Times New Roman"/>
                            <w:sz w:val="24"/>
                            <w:szCs w:val="24"/>
                          </w:rPr>
                          <w:t> an sinh xã hội, </w:t>
                        </w:r>
                        <w:r w:rsidRPr="005B3D5F">
                          <w:rPr>
                            <w:rFonts w:eastAsia="Times New Roman" w:cs="Times New Roman"/>
                            <w:sz w:val="24"/>
                            <w:szCs w:val="24"/>
                            <w:shd w:val="clear" w:color="auto" w:fill="FFFFFF"/>
                          </w:rPr>
                          <w:t>phúc lợi xã hội,</w:t>
                        </w:r>
                        <w:r w:rsidRPr="005B3D5F">
                          <w:rPr>
                            <w:rFonts w:eastAsia="Times New Roman" w:cs="Times New Roman"/>
                            <w:sz w:val="24"/>
                            <w:szCs w:val="24"/>
                          </w:rPr>
                          <w:t> quốc phòng, an ninh, trật tự, an toàn xã hội của Thủ đô phù hợp với khả năng cân đối của ngân sách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Ủy ban nhân dân Thành phố quyết định tạm ứng từ Quỹ dự trữ tài chính của Thành phố để thực hiện các dự án đầu tư đã có trong kế hoạch đầu tư công trung hạn, đã có quyết định phê duyệt dự án và thuộc nhiệm vụ chi của ngân sách Thành phố trong trường hợp cần đẩy nhanh tiến độ thực hiện; </w:t>
                        </w:r>
                        <w:r w:rsidRPr="005B3D5F">
                          <w:rPr>
                            <w:rFonts w:eastAsia="Times New Roman" w:cs="Times New Roman"/>
                            <w:sz w:val="24"/>
                            <w:szCs w:val="24"/>
                            <w:shd w:val="clear" w:color="auto" w:fill="FFFFFF"/>
                          </w:rPr>
                          <w:t>trình Hội đồng nhân dân Thành phố quyết định bố trí dự toán vốn đầu tư công từ nguồn ngân sách Thành phố hằng năm cho các dự án này để thu hồi vốn tạm ứng, hoàn trả Quỹ dự trữ tài chính theo quy định của pháp luật.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T</w:t>
                        </w:r>
                        <w:r w:rsidRPr="005B3D5F">
                          <w:rPr>
                            <w:rFonts w:eastAsia="Times New Roman" w:cs="Times New Roman"/>
                            <w:sz w:val="24"/>
                            <w:szCs w:val="24"/>
                          </w:rPr>
                          <w:t>hời gian tạm ứng mỗi khoản </w:t>
                        </w:r>
                        <w:r w:rsidRPr="005B3D5F">
                          <w:rPr>
                            <w:rFonts w:eastAsia="Times New Roman" w:cs="Times New Roman"/>
                            <w:sz w:val="24"/>
                            <w:szCs w:val="24"/>
                            <w:shd w:val="clear" w:color="auto" w:fill="FFFFFF"/>
                          </w:rPr>
                          <w:t>từ </w:t>
                        </w:r>
                        <w:r w:rsidRPr="005B3D5F">
                          <w:rPr>
                            <w:rFonts w:eastAsia="Times New Roman" w:cs="Times New Roman"/>
                            <w:sz w:val="24"/>
                            <w:szCs w:val="24"/>
                          </w:rPr>
                          <w:t>Quỹ dự trữ tài chính tối đa là 36 tháng kể từ ngày tạm ứng; tổng các khoản tạm ứng tại một thời điểm không quá 50% số dư Quỹ dự trữ tài chính </w:t>
                        </w:r>
                        <w:r w:rsidRPr="005B3D5F">
                          <w:rPr>
                            <w:rFonts w:eastAsia="Times New Roman" w:cs="Times New Roman"/>
                            <w:sz w:val="24"/>
                            <w:szCs w:val="24"/>
                            <w:shd w:val="clear" w:color="auto" w:fill="FFFFFF"/>
                          </w:rPr>
                          <w:t>tính</w:t>
                        </w:r>
                        <w:r w:rsidRPr="005B3D5F">
                          <w:rPr>
                            <w:rFonts w:eastAsia="Times New Roman" w:cs="Times New Roman"/>
                            <w:sz w:val="24"/>
                            <w:szCs w:val="24"/>
                          </w:rPr>
                          <w:t> đến ngày 31 tháng 12 năm trước.</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3. Cơ quan, tổ chức, đơn vị có sử dụng ngân sách nhà nước thuộc phạm vi quản lý của chính quyền Thành phố được sử dụng kinh phí chi thường xuyên theo quy trình, thủ tục áp dụng đối với kinh phí chi thường xuyên </w:t>
                        </w:r>
                        <w:r w:rsidRPr="005B3D5F">
                          <w:rPr>
                            <w:rFonts w:eastAsia="Times New Roman" w:cs="Times New Roman"/>
                            <w:sz w:val="24"/>
                            <w:szCs w:val="24"/>
                            <w:shd w:val="clear" w:color="auto" w:fill="FFFFFF"/>
                          </w:rPr>
                          <w:t>theo quy định</w:t>
                        </w:r>
                        <w:r w:rsidRPr="005B3D5F">
                          <w:rPr>
                            <w:rFonts w:eastAsia="Times New Roman" w:cs="Times New Roman"/>
                            <w:sz w:val="24"/>
                            <w:szCs w:val="24"/>
                          </w:rPr>
                          <w:t> của pháp luật về ngân sách nhà nước để thực hiện các dự án nâng cấp, cải tạo, mở rộng, xây dựng mới các hạng mục</w:t>
                        </w:r>
                        <w:r w:rsidRPr="005B3D5F">
                          <w:rPr>
                            <w:rFonts w:eastAsia="Times New Roman" w:cs="Times New Roman"/>
                            <w:b/>
                            <w:bCs/>
                            <w:sz w:val="24"/>
                            <w:szCs w:val="24"/>
                          </w:rPr>
                          <w:t> </w:t>
                        </w:r>
                        <w:r w:rsidRPr="005B3D5F">
                          <w:rPr>
                            <w:rFonts w:eastAsia="Times New Roman" w:cs="Times New Roman"/>
                            <w:sz w:val="24"/>
                            <w:szCs w:val="24"/>
                          </w:rPr>
                          <w:t>trong các cơ sở, công trình, tài sản công hiện có; thực hiện việc lập, thẩm định, phê duyệt </w:t>
                        </w:r>
                        <w:bookmarkStart w:id="90" w:name="cumtu_3_35"/>
                        <w:r w:rsidRPr="005B3D5F">
                          <w:rPr>
                            <w:rFonts w:eastAsia="Times New Roman" w:cs="Times New Roman"/>
                            <w:color w:val="000000"/>
                            <w:sz w:val="24"/>
                            <w:szCs w:val="24"/>
                            <w:shd w:val="clear" w:color="auto" w:fill="FFFF96"/>
                          </w:rPr>
                          <w:t>quy hoạch đô thị, quy hoạch xây dựng</w:t>
                        </w:r>
                        <w:bookmarkEnd w:id="90"/>
                        <w:r w:rsidRPr="005B3D5F">
                          <w:rPr>
                            <w:rFonts w:eastAsia="Times New Roman" w:cs="Times New Roman"/>
                            <w:sz w:val="24"/>
                            <w:szCs w:val="24"/>
                          </w:rPr>
                          <w:t>, quy chế quản lý kiến trúc thuộc trách nhiệm tổ chức lập của Ủy ban nhân dân Thành phố, Ủy ban nhân dân cấp huyện thuộc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4. Đơn vị sự nghiệp công lập thuộc phạm vi quản lý của Thành phố được sử dụng Quỹ phát triển hoạt động sự nghiệp để mua sắm, sửa chữa nhằm duy trì hoạt động thường xuyên của đơn vị sự nghiệp công lập theo quy trình, thủ tục áp dụng đối với kinh phí chi thường xuyên theo quy định của pháp luật về ngân sách nhà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5. Ủy ban nhân dân Thành phố quy định chi tiết việc sử dụng kinh phí quy định tại khoản 3 và khoản 4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91" w:name="dieu_36"/>
                        <w:r w:rsidRPr="005B3D5F">
                          <w:rPr>
                            <w:rFonts w:eastAsia="Times New Roman" w:cs="Times New Roman"/>
                            <w:b/>
                            <w:bCs/>
                            <w:color w:val="000000"/>
                            <w:sz w:val="24"/>
                            <w:szCs w:val="24"/>
                          </w:rPr>
                          <w:t>Điều 36. Đầu tư mạo hiểm có sử dụng ngân sách nhà nước</w:t>
                        </w:r>
                        <w:bookmarkEnd w:id="91"/>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 xml:space="preserve">1. Thành phố Hà Nội được thí điểm thành lập Quỹ đầu tư mạo hiểm có sử dụng ngân sách nhà nước để đầu tư vốn vào các doanh nghiệp công nghệ cao, doanh nghiệp khoa học và công nghệ, doanh nghiệp khởi nghiệp sáng tạo trong các lĩnh vực trọng điểm về khoa học và công nghệ của </w:t>
                        </w:r>
                        <w:r w:rsidRPr="005B3D5F">
                          <w:rPr>
                            <w:rFonts w:eastAsia="Times New Roman" w:cs="Times New Roman"/>
                            <w:sz w:val="24"/>
                            <w:szCs w:val="24"/>
                          </w:rPr>
                          <w:lastRenderedPageBreak/>
                          <w:t>Thủ đô nhằm hỗ trợ, thúc đẩy đổi mới sáng tạo và thương mại hóa sản phẩm khoa học, công nghệ.</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Quỹ đầu tư mạo hiểm được bố trí vốn điều lệ từ ngân sách Thành phố, được nhận tài trợ, huy động các nguồn vốn hợp pháp khác theo quy định của pháp luật. Việc quản lý, sử dụng các nguồn vốn của Quỹ đầu tư mạo hiểm được thực hiện theo nguyên tắc thị trường, chấp nhận khả năng rủi ro, </w:t>
                        </w:r>
                        <w:r w:rsidRPr="005B3D5F">
                          <w:rPr>
                            <w:rFonts w:eastAsia="Times New Roman" w:cs="Times New Roman"/>
                            <w:sz w:val="24"/>
                            <w:szCs w:val="24"/>
                            <w:shd w:val="clear" w:color="auto" w:fill="FFFFFF"/>
                          </w:rPr>
                          <w:t>bảo đảm</w:t>
                        </w:r>
                        <w:r w:rsidRPr="005B3D5F">
                          <w:rPr>
                            <w:rFonts w:eastAsia="Times New Roman" w:cs="Times New Roman"/>
                            <w:sz w:val="24"/>
                            <w:szCs w:val="24"/>
                          </w:rPr>
                          <w:t> công khai, minh bạch, hiệu quả, chống thất thoát, lãng phí vốn.</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2. Ủy ban nhân dân Thành phố xây dựng đề án thành lập Quỹ đầu tư mạo hiểm trình Hội đồng nhân dân Thành phố phê duyệt, trong đó xác định rõ hình thức tổ chức hoạt động của Quỹ; thời gian hoạt động của Quỹ; mức hỗ trợ vốn điều lệ từ ngân sách Thành phố; phương thức đầu tư, đối tượng hợp tác, nhận vốn đầu tư; cơ chế đánh giá, kiểm soát rủi ro, trách nhiệm của cơ quan, tổ chức, cá nhân trong việc quản lý, vận hành Quỹ đầu tư mạo hiểm của Thành phố.</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Thành phố phê duyệt đề án, quy định cơ chế tổ chức hoạt động của Quỹ đầu tư mạo hiểm, trách nhiệm kiểm tra, giám sát, báo cáo kết quả thực hiện. Ủy ban nhân dân Thành phố quyết định thành lập Quỹ, ban hành điều lệ, quy chế đầu tư của Quỹ đầu tư mạo hiểm.</w:t>
                        </w:r>
                      </w:p>
                      <w:p w:rsidR="005B3D5F" w:rsidRPr="005B3D5F" w:rsidRDefault="005B3D5F" w:rsidP="005B3D5F">
                        <w:pPr>
                          <w:spacing w:after="0" w:line="234" w:lineRule="atLeast"/>
                          <w:rPr>
                            <w:rFonts w:eastAsia="Times New Roman" w:cs="Times New Roman"/>
                            <w:sz w:val="24"/>
                            <w:szCs w:val="24"/>
                          </w:rPr>
                        </w:pPr>
                        <w:bookmarkStart w:id="92" w:name="dieu_37"/>
                        <w:r w:rsidRPr="005B3D5F">
                          <w:rPr>
                            <w:rFonts w:eastAsia="Times New Roman" w:cs="Times New Roman"/>
                            <w:b/>
                            <w:bCs/>
                            <w:color w:val="000000"/>
                            <w:sz w:val="24"/>
                            <w:szCs w:val="24"/>
                          </w:rPr>
                          <w:t>Điều 37. Thẩm quyền về đầu tư</w:t>
                        </w:r>
                        <w:bookmarkEnd w:id="92"/>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Dự án trọng điểm của Thủ đô là dự án có quy mô lớn, có vai trò tạo động lực, sức lan tỏa, kết nối để thực hiện các mục tiêu, nhiệm vụ, giải pháp phát triển kinh tế - xã hội, bảo vệ môi trường của Thủ đô, có ý nghĩa lớn đối với phát triển kinh tế - xã hội của Thủ đô, các địa phương có hoạt động liên kết, phát triển vùng với Thủ đô và cả nước. Hội đồng nhân dân Thành phố quyết định danh mục dự án trọng điểm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quyết định chủ trương đầu tư đối với các dự án đầu tư công, dự án đầu tư theo phương thức đối tác công tư (sau đây gọi là dự án PPP) thuộc thẩm quyền theo quy định của pháp luật về đầu tư công, pháp luật về đầu tư theo phương thức đối tác công tư và các dự án đầu tư công, dự án PPP </w:t>
                        </w:r>
                        <w:r w:rsidRPr="005B3D5F">
                          <w:rPr>
                            <w:rFonts w:eastAsia="Times New Roman" w:cs="Times New Roman"/>
                            <w:sz w:val="24"/>
                            <w:szCs w:val="24"/>
                            <w:shd w:val="clear" w:color="auto" w:fill="FFFFFF"/>
                          </w:rPr>
                          <w:t>sau đây</w:t>
                        </w:r>
                        <w:r w:rsidRPr="005B3D5F">
                          <w:rPr>
                            <w:rFonts w:eastAsia="Times New Roman" w:cs="Times New Roman"/>
                            <w:sz w:val="24"/>
                            <w:szCs w:val="24"/>
                          </w:rPr>
                          <w:t> không sử dụng nguồn vốn ngân sách trung ương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Dự án đường sắt đô thị, dự án đường sắt đô thị theo mô hình TOD không giới hạn tổng mức vốn đầu tư, bao gồm cả trường hợp </w:t>
                        </w:r>
                        <w:r w:rsidRPr="005B3D5F">
                          <w:rPr>
                            <w:rFonts w:eastAsia="Times New Roman" w:cs="Times New Roman"/>
                            <w:sz w:val="24"/>
                            <w:szCs w:val="24"/>
                            <w:shd w:val="clear" w:color="auto" w:fill="FFFFFF"/>
                          </w:rPr>
                          <w:t>sử dụng đất có yêu cầu chuyển mục đích sử dụng </w:t>
                        </w:r>
                        <w:r w:rsidRPr="005B3D5F">
                          <w:rPr>
                            <w:rFonts w:eastAsia="Times New Roman" w:cs="Times New Roman"/>
                            <w:sz w:val="24"/>
                            <w:szCs w:val="24"/>
                          </w:rPr>
                          <w:t>đất trồng lúa nước từ 02 vụ trở lên với quy mô từ 500 ha trở lên, di dân tái định cư từ 50.000 người trở lên;</w:t>
                        </w:r>
                      </w:p>
                      <w:p w:rsidR="005B3D5F" w:rsidRPr="005B3D5F" w:rsidRDefault="005B3D5F" w:rsidP="005B3D5F">
                        <w:pPr>
                          <w:shd w:val="clear" w:color="auto" w:fill="FFFFFF"/>
                          <w:spacing w:after="0" w:line="234" w:lineRule="atLeast"/>
                          <w:rPr>
                            <w:rFonts w:eastAsia="Times New Roman" w:cs="Times New Roman"/>
                            <w:sz w:val="24"/>
                            <w:szCs w:val="24"/>
                          </w:rPr>
                        </w:pPr>
                        <w:bookmarkStart w:id="93" w:name="diem_b_2_27"/>
                        <w:r w:rsidRPr="005B3D5F">
                          <w:rPr>
                            <w:rFonts w:eastAsia="Times New Roman" w:cs="Times New Roman"/>
                            <w:color w:val="000000"/>
                            <w:sz w:val="24"/>
                            <w:szCs w:val="24"/>
                            <w:shd w:val="clear" w:color="auto" w:fill="FFFF96"/>
                          </w:rPr>
                          <w:t>b) Dự án đầu tư công, dự án PPP không giới hạn tổng mức vốn đầu tư, trừ dự án</w:t>
                        </w:r>
                        <w:r w:rsidRPr="005B3D5F">
                          <w:rPr>
                            <w:rFonts w:eastAsia="Times New Roman" w:cs="Times New Roman"/>
                            <w:b/>
                            <w:bCs/>
                            <w:color w:val="000000"/>
                            <w:sz w:val="24"/>
                            <w:szCs w:val="24"/>
                            <w:shd w:val="clear" w:color="auto" w:fill="FFFF96"/>
                          </w:rPr>
                          <w:t> </w:t>
                        </w:r>
                        <w:r w:rsidRPr="005B3D5F">
                          <w:rPr>
                            <w:rFonts w:eastAsia="Times New Roman" w:cs="Times New Roman"/>
                            <w:color w:val="000000"/>
                            <w:sz w:val="24"/>
                            <w:szCs w:val="24"/>
                            <w:shd w:val="clear" w:color="auto" w:fill="FFFF96"/>
                          </w:rPr>
                          <w:t>quy định tại điểm a khoản này; dự án </w:t>
                        </w:r>
                        <w:r w:rsidRPr="005B3D5F">
                          <w:rPr>
                            <w:rFonts w:eastAsia="Times New Roman" w:cs="Times New Roman"/>
                            <w:color w:val="000000"/>
                            <w:sz w:val="24"/>
                            <w:szCs w:val="24"/>
                            <w:shd w:val="clear" w:color="auto" w:fill="FFFFFF"/>
                          </w:rPr>
                          <w:t>ảnh hưởng lớn đến môi trường hoặc tiềm ẩn khả năng ảnh hưởng nghiêm trọng đến môi trường thuộc thẩm quyền quyết định chủ trương đầu tư của Quốc hội;</w:t>
                        </w:r>
                        <w:r w:rsidRPr="005B3D5F">
                          <w:rPr>
                            <w:rFonts w:eastAsia="Times New Roman" w:cs="Times New Roman"/>
                            <w:color w:val="000000"/>
                            <w:sz w:val="24"/>
                            <w:szCs w:val="24"/>
                            <w:shd w:val="clear" w:color="auto" w:fill="FFFF96"/>
                          </w:rPr>
                          <w:t> dự án thuộc lĩnh vực quốc phòng, an ninh có mức độ tuyệt mật, dự án sản xuất chất độc hại, chất nổ </w:t>
                        </w:r>
                        <w:r w:rsidRPr="005B3D5F">
                          <w:rPr>
                            <w:rFonts w:eastAsia="Times New Roman" w:cs="Times New Roman"/>
                            <w:color w:val="000000"/>
                            <w:sz w:val="24"/>
                            <w:szCs w:val="24"/>
                            <w:shd w:val="clear" w:color="auto" w:fill="FFFFFF"/>
                          </w:rPr>
                          <w:t>thuộc thẩm quyền quyết định chủ trương đầu tư của Thủ tướng Chính phủ.</w:t>
                        </w:r>
                        <w:bookmarkEnd w:id="93"/>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Hội đồng nhân dân Thành phố quyết định chủ trương đầu tư dự án đầu tư công, dự án PPP trên địa bàn Thành phố có sử dụng nguồn vốn ngân sách trung ương, sử dụng nguồn vốn ODA, vốn vay ưu đãi của nước ngoài thuộc thẩm quyền quyết định chủ trương đầu tư của Quốc hội, Thủ tướng Chính phủ trong trường hợp được Quốc hội, Thủ tướng Chính phủ giao; </w:t>
                        </w:r>
                        <w:r w:rsidRPr="005B3D5F">
                          <w:rPr>
                            <w:rFonts w:eastAsia="Times New Roman" w:cs="Times New Roman"/>
                            <w:sz w:val="24"/>
                            <w:szCs w:val="24"/>
                            <w:shd w:val="clear" w:color="auto" w:fill="FFFFFF"/>
                          </w:rPr>
                          <w:t xml:space="preserve">quyết định điều chỉnh chủ trương đầu tư các dự án đầu tư công, dự án PPP đã được Quốc hội, Thủ tướng Chính phủ quyết định chủ trương đầu tư và giao Ủy ban nhân dân Thành phố làm cơ quan chủ </w:t>
                        </w:r>
                        <w:r w:rsidRPr="005B3D5F">
                          <w:rPr>
                            <w:rFonts w:eastAsia="Times New Roman" w:cs="Times New Roman"/>
                            <w:sz w:val="24"/>
                            <w:szCs w:val="24"/>
                            <w:shd w:val="clear" w:color="auto" w:fill="FFFFFF"/>
                          </w:rPr>
                          <w:lastRenderedPageBreak/>
                          <w:t>quản thực hiện dự án trong trường hợp không làm tăng nguồn vốn đầu tư từ ngân sách trung ương, nguồn vốn ODA, vốn vay ưu đãi của nước ngoài.</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4. Ủy ban nhân dân Thành phố chấp thuận chủ trương đầu tư đối với các dự án theo quy định của </w:t>
                        </w:r>
                        <w:bookmarkStart w:id="94" w:name="tvpllink_gwozgqnrqo"/>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"https://thuvienphapluat.vn/van-ban/Doanh-nghiep/Luat-Dau-tu-so-61-2020-QH14-321051.aspx"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Đầu tư</w:t>
                        </w:r>
                        <w:r w:rsidRPr="005B3D5F">
                          <w:rPr>
                            <w:rFonts w:eastAsia="Times New Roman" w:cs="Times New Roman"/>
                            <w:sz w:val="24"/>
                            <w:szCs w:val="24"/>
                          </w:rPr>
                          <w:fldChar w:fldCharType="end"/>
                        </w:r>
                        <w:bookmarkEnd w:id="94"/>
                        <w:r w:rsidRPr="005B3D5F">
                          <w:rPr>
                            <w:rFonts w:eastAsia="Times New Roman" w:cs="Times New Roman"/>
                            <w:sz w:val="24"/>
                            <w:szCs w:val="24"/>
                          </w:rPr>
                          <w:t>, </w:t>
                        </w:r>
                        <w:bookmarkStart w:id="95" w:name="tvpllink_wpmetgoqxh"/>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"https://thuvienphapluat.vn/van-ban/Linh-vuc-khac/Luat-cong-nghe-cao-2008-21-2008-QH12-82201.aspx"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Công nghệ cao</w:t>
                        </w:r>
                        <w:r w:rsidRPr="005B3D5F">
                          <w:rPr>
                            <w:rFonts w:eastAsia="Times New Roman" w:cs="Times New Roman"/>
                            <w:sz w:val="24"/>
                            <w:szCs w:val="24"/>
                          </w:rPr>
                          <w:fldChar w:fldCharType="end"/>
                        </w:r>
                        <w:bookmarkEnd w:id="95"/>
                        <w:r w:rsidRPr="005B3D5F">
                          <w:rPr>
                            <w:rFonts w:eastAsia="Times New Roman" w:cs="Times New Roman"/>
                            <w:sz w:val="24"/>
                            <w:szCs w:val="24"/>
                          </w:rPr>
                          <w:t> và các dự án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Dự án đầu tư xây dựng nhà ở để bán, cho thuê, cho thuê mua, khu đô thị có quy mô sử dụng đất từ 300 ha đến dưới 500 ha hoặc quy mô dân số từ 50.000 người trở lên, trừ dự án thuộc thẩm quyền chấp thuận chủ trương đầu tư của Quốc hội;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Dự án đầu tư xây dựng và kinh doanh kết cấu hạ tầng khu công nghiệp, khu chế xuất, khu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Ủy ban nhân dân Thành phố quyết định đầu tư dự án đầu tư công, phê duyệt dự án PPP đã được Hội đồng nhân dân Thành phố quyết định chủ trương đầu tư quy định tại khoản 2 và khoản 3 Điều này; quyết định lựa chọn áp dụng tiêu chuẩn, quy chuẩn kỹ thuật trong nước và nước ngoài; quy định tiêu chuẩn, quy chuẩn, định mức kinh tế - kỹ thuật, định mức chi phí, đơn giá</w:t>
                        </w:r>
                        <w:r w:rsidRPr="005B3D5F">
                          <w:rPr>
                            <w:rFonts w:eastAsia="Times New Roman" w:cs="Times New Roman"/>
                            <w:sz w:val="24"/>
                            <w:szCs w:val="24"/>
                            <w:shd w:val="clear" w:color="auto" w:fill="FFFFFF"/>
                          </w:rPr>
                          <w:t>, giá dịch vụ sự nghiệp công sử dụng ngân sách nhà nước</w:t>
                        </w:r>
                        <w:r w:rsidRPr="005B3D5F">
                          <w:rPr>
                            <w:rFonts w:eastAsia="Times New Roman" w:cs="Times New Roman"/>
                            <w:sz w:val="24"/>
                            <w:szCs w:val="24"/>
                          </w:rPr>
                          <w:t> trong các lĩnh vực, phương thức thực hiện, phương thức thanh toán khác với quy định hoặc chưa được quy định trong văn bản của cơ quan nhà nước cấp trên phù hợp với tình hình thực tế, đặc điểm và nhu cầu xây dựng, phát triển Thủ đô; tổ chức thẩm định, phê duyệt kết quả thẩm định báo cáo đánh giá tác động môi trường, cấp giấy phép môi trường đối với các dự án thuộc thẩm quyền quyết định đầu tư, chấp thuận chủ trương đầu tư của Ủy ban nhân dân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Hội đồng nhân dân Thành phố quy định chi tiết trình tự, thủ tục quyết định chủ trương đầu tư, chấp thuận chủ trương đầu tư đối với các dự án quy định tại các khoản 2, 3 và 4 Điều này; trình tự, thủ tục thực hiện quy định tại khoản 5 Điều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96" w:name="dieu_38"/>
                        <w:r w:rsidRPr="005B3D5F">
                          <w:rPr>
                            <w:rFonts w:eastAsia="Times New Roman" w:cs="Times New Roman"/>
                            <w:b/>
                            <w:bCs/>
                            <w:color w:val="000000"/>
                            <w:sz w:val="24"/>
                            <w:szCs w:val="24"/>
                            <w:shd w:val="clear" w:color="auto" w:fill="FFFFFF"/>
                          </w:rPr>
                          <w:t>Điều 38. Tách nội dung bồi thường, hỗ trợ, tái định cư thành dự án độc lập</w:t>
                        </w:r>
                        <w:bookmarkEnd w:id="96"/>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1. Cơ quan nhà nước có thẩm quyền của Thành phố, khi quyết định chủ trương đầu tư dự án quy định tại </w:t>
                        </w:r>
                        <w:bookmarkStart w:id="97" w:name="tc_10"/>
                        <w:r w:rsidRPr="005B3D5F">
                          <w:rPr>
                            <w:rFonts w:eastAsia="Times New Roman" w:cs="Times New Roman"/>
                            <w:color w:val="0000FF"/>
                            <w:sz w:val="24"/>
                            <w:szCs w:val="24"/>
                            <w:shd w:val="clear" w:color="auto" w:fill="FFFFFF"/>
                          </w:rPr>
                          <w:t>khoản 2 và khoản 3 Điều 37 của Luật này</w:t>
                        </w:r>
                        <w:bookmarkEnd w:id="97"/>
                        <w:r w:rsidRPr="005B3D5F">
                          <w:rPr>
                            <w:rFonts w:eastAsia="Times New Roman" w:cs="Times New Roman"/>
                            <w:sz w:val="24"/>
                            <w:szCs w:val="24"/>
                            <w:shd w:val="clear" w:color="auto" w:fill="FFFFFF"/>
                          </w:rPr>
                          <w:t>, dự án tổng thể có quy mô dự án nhóm B, nhóm C theo quy định của pháp luật về đầu tư công, có quyền quyết định tách nội dung bồi thường, hỗ trợ, tái định cư thành dự án độc lập; quyết định mục tiêu, quy mô, tổng mức đầu tư, cơ cấu nguồn vốn, địa điểm đầu tư của dự án bồi thường, hỗ trợ, tái định cư.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 Căn cứ chủ trương đầu tư dự án tổng thể, cơ quan nhà nước có thẩm quyền của Thành phố quyết định đầu tư dự án bồi thường, hỗ trợ, tái định cư.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Quyết định đầu tư là căn cứ để bố trí vốn kế hoạch đầu tư công hằng năm, đồng thời là căn cứ để cơ quan nhà nước có thẩm quyền của Thành phố ban hành thông báo thu hồi đất, quyết định thu hồi đất.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Trường hợp điều chỉnh dự án bồi thường, hỗ trợ, tái định cư phát sinh yếu tố phải điều chỉnh chủ trương đầu tư dự án tổng thể, cơ quan có thẩm quyền của Thành phố thực hiện điều chỉnh chủ trương đầu tư dự án tổng thể trước khi Chủ tịch Ủy ban nhân dân cấp có thẩm quyền điều chỉnh dự án bồi thường, hỗ trợ, tái định cư. Việc điều chỉnh chủ trương đầu tư dự án tổng thể và điều chỉnh dự án bồi thường, hỗ trợ, tái định cư thực hiện theo quy định của Luật này, quy định của pháp luật về đầu tư công và quy định khác của pháp luật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3. Trình tự, thủ tục thực hiện dự án bồi thường, hỗ trợ, tái định cư quy định tại khoản 1 Điều này được thực hiện theo tiêu chí, trình tự, thủ tục đối với dự án đầu tư công theo quy định của pháp luật về đầu tư công.</w:t>
                        </w:r>
                      </w:p>
                      <w:p w:rsidR="005B3D5F" w:rsidRPr="005B3D5F" w:rsidRDefault="005B3D5F" w:rsidP="005B3D5F">
                        <w:pPr>
                          <w:shd w:val="clear" w:color="auto" w:fill="FFFFFF"/>
                          <w:spacing w:after="0" w:line="234" w:lineRule="atLeast"/>
                          <w:rPr>
                            <w:rFonts w:eastAsia="Times New Roman" w:cs="Times New Roman"/>
                            <w:sz w:val="24"/>
                            <w:szCs w:val="24"/>
                          </w:rPr>
                        </w:pPr>
                        <w:bookmarkStart w:id="98" w:name="dieu_39"/>
                        <w:r w:rsidRPr="005B3D5F">
                          <w:rPr>
                            <w:rFonts w:eastAsia="Times New Roman" w:cs="Times New Roman"/>
                            <w:b/>
                            <w:bCs/>
                            <w:color w:val="000000"/>
                            <w:sz w:val="24"/>
                            <w:szCs w:val="24"/>
                            <w:shd w:val="clear" w:color="auto" w:fill="FFFF96"/>
                          </w:rPr>
                          <w:t>Điều 39. Thực hiện dự án đầu tư theo phương thức đối tác công tư</w:t>
                        </w:r>
                        <w:bookmarkEnd w:id="98"/>
                      </w:p>
                      <w:p w:rsidR="005B3D5F" w:rsidRPr="005B3D5F" w:rsidRDefault="005B3D5F" w:rsidP="005B3D5F">
                        <w:pPr>
                          <w:shd w:val="clear" w:color="auto" w:fill="FFFFFF"/>
                          <w:spacing w:after="0" w:line="234" w:lineRule="atLeast"/>
                          <w:rPr>
                            <w:rFonts w:eastAsia="Times New Roman" w:cs="Times New Roman"/>
                            <w:sz w:val="24"/>
                            <w:szCs w:val="24"/>
                          </w:rPr>
                        </w:pPr>
                        <w:bookmarkStart w:id="99" w:name="khoan_1_39"/>
                        <w:r w:rsidRPr="005B3D5F">
                          <w:rPr>
                            <w:rFonts w:eastAsia="Times New Roman" w:cs="Times New Roman"/>
                            <w:color w:val="000000"/>
                            <w:sz w:val="24"/>
                            <w:szCs w:val="24"/>
                          </w:rPr>
                          <w:t>1. Áp dụng phương thức đối tác công tư đối với các dự án thuộc lĩnh vực văn hóa, thể thao trên địa bàn Thành phố. Quy mô tổng mức đầu tư tối thiểu đối với dự án đầu tư theo hình thức đối tác công tư thuộc lĩnh vực văn hóa, thể thao thực hiện theo quy định của pháp luật về đầu tư theo phương thức đối tác công tư thuộc lĩnh vực y tế, giáo dục - đào tạo.</w:t>
                        </w:r>
                        <w:bookmarkEnd w:id="99"/>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Trình tự, thủ tục thực hiện các dự án quy định tại khoản này thực hiện theo quy định của pháp luật về đầu tư theo phương thức đối tác công tư và quy định khác của pháp luật có liên quan. Chính phủ quy định chi tiết khoản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được xem xét, quyết định việc tăng tỷ lệ vốn nhà nước tham gia dự án PPP nhưng không quá 70% tổng mức đầu tư của dự án trong trường hợp chi phí bồi thường giải phóng mặt bằng chiếm tỷ trọng lớn hơn 50% tổng mức đầu tư của dự án và phương án tài chính sơ bộ của dự án PPP không bảo đảm khả năng hoàn vốn.</w:t>
                        </w:r>
                      </w:p>
                      <w:p w:rsidR="005B3D5F" w:rsidRPr="005B3D5F" w:rsidRDefault="005B3D5F" w:rsidP="005B3D5F">
                        <w:pPr>
                          <w:shd w:val="clear" w:color="auto" w:fill="FFFFFF"/>
                          <w:spacing w:after="0" w:line="234" w:lineRule="atLeast"/>
                          <w:rPr>
                            <w:rFonts w:eastAsia="Times New Roman" w:cs="Times New Roman"/>
                            <w:sz w:val="24"/>
                            <w:szCs w:val="24"/>
                          </w:rPr>
                        </w:pPr>
                        <w:bookmarkStart w:id="100" w:name="dieu_40"/>
                        <w:r w:rsidRPr="005B3D5F">
                          <w:rPr>
                            <w:rFonts w:eastAsia="Times New Roman" w:cs="Times New Roman"/>
                            <w:b/>
                            <w:bCs/>
                            <w:color w:val="000000"/>
                            <w:sz w:val="24"/>
                            <w:szCs w:val="24"/>
                            <w:shd w:val="clear" w:color="auto" w:fill="FFFF96"/>
                          </w:rPr>
                          <w:t>Điều 40. Thực hiện hợp đồng xây dựng - chuyển giao</w:t>
                        </w:r>
                        <w:bookmarkEnd w:id="10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Hợp đồng </w:t>
                        </w:r>
                        <w:r w:rsidRPr="005B3D5F">
                          <w:rPr>
                            <w:rFonts w:eastAsia="Times New Roman" w:cs="Times New Roman"/>
                            <w:sz w:val="24"/>
                            <w:szCs w:val="24"/>
                            <w:shd w:val="clear" w:color="auto" w:fill="FFFFFF"/>
                          </w:rPr>
                          <w:t>xây dựng - chuyển giao (sau đây gọi là hợp đồng</w:t>
                        </w:r>
                        <w:r w:rsidRPr="005B3D5F">
                          <w:rPr>
                            <w:rFonts w:eastAsia="Times New Roman" w:cs="Times New Roman"/>
                            <w:sz w:val="24"/>
                            <w:szCs w:val="24"/>
                          </w:rPr>
                          <w:t> BT</w:t>
                        </w:r>
                        <w:r w:rsidRPr="005B3D5F">
                          <w:rPr>
                            <w:rFonts w:eastAsia="Times New Roman" w:cs="Times New Roman"/>
                            <w:sz w:val="24"/>
                            <w:szCs w:val="24"/>
                            <w:shd w:val="clear" w:color="auto" w:fill="FFFFFF"/>
                          </w:rPr>
                          <w:t>)</w:t>
                        </w:r>
                        <w:r w:rsidRPr="005B3D5F">
                          <w:rPr>
                            <w:rFonts w:eastAsia="Times New Roman" w:cs="Times New Roman"/>
                            <w:sz w:val="24"/>
                            <w:szCs w:val="24"/>
                          </w:rPr>
                          <w:t> là hợp đồng được ký giữa cơ quan có thẩm quyền và nhà đầu tư, doanh nghiệp dự án (nếu có) để </w:t>
                        </w:r>
                        <w:r w:rsidRPr="005B3D5F">
                          <w:rPr>
                            <w:rFonts w:eastAsia="Times New Roman" w:cs="Times New Roman"/>
                            <w:sz w:val="24"/>
                            <w:szCs w:val="24"/>
                            <w:shd w:val="clear" w:color="auto" w:fill="FFFFFF"/>
                          </w:rPr>
                          <w:t>xây dựng công trình hạ tầng và chuyển giao công trình đó cho cơ quan có thẩm quyền</w:t>
                        </w:r>
                        <w:r w:rsidRPr="005B3D5F">
                          <w:rPr>
                            <w:rFonts w:eastAsia="Times New Roman" w:cs="Times New Roman"/>
                            <w:sz w:val="24"/>
                            <w:szCs w:val="24"/>
                          </w:rPr>
                          <w:t> sau khi hoàn thành; nhà đầu tư được thanh toán bằng ngân sách nhà nước hoặc bằng quỹ đất.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nhân dân Thành phố quyết định chủ trương đầu tư dự án </w:t>
                        </w:r>
                        <w:r w:rsidRPr="005B3D5F">
                          <w:rPr>
                            <w:rFonts w:eastAsia="Times New Roman" w:cs="Times New Roman"/>
                            <w:sz w:val="24"/>
                            <w:szCs w:val="24"/>
                            <w:shd w:val="clear" w:color="auto" w:fill="FFFFFF"/>
                          </w:rPr>
                          <w:t>đầu tư theo phương thức đối tác công tư loại hợp đồng BT trong</w:t>
                        </w:r>
                        <w:r w:rsidRPr="005B3D5F">
                          <w:rPr>
                            <w:rFonts w:eastAsia="Times New Roman" w:cs="Times New Roman"/>
                            <w:sz w:val="24"/>
                            <w:szCs w:val="24"/>
                          </w:rPr>
                          <w:t> lĩnh vực giao thông vận tải, thủy lợi, thoát nước, xử lý nước thải </w:t>
                        </w:r>
                        <w:r w:rsidRPr="005B3D5F">
                          <w:rPr>
                            <w:rFonts w:eastAsia="Times New Roman" w:cs="Times New Roman"/>
                            <w:sz w:val="24"/>
                            <w:szCs w:val="24"/>
                            <w:shd w:val="clear" w:color="auto" w:fill="FFFFFF"/>
                          </w:rPr>
                          <w:t>với quy mô tổng mức đầu tư tối thiểu không thấp hơn 200 tỷ đồng,</w:t>
                        </w:r>
                        <w:r w:rsidRPr="005B3D5F">
                          <w:rPr>
                            <w:rFonts w:eastAsia="Times New Roman" w:cs="Times New Roman"/>
                            <w:sz w:val="24"/>
                            <w:szCs w:val="24"/>
                          </w:rPr>
                          <w:t> bảo đảm công khai, minh bạch, hiệu quả kinh tế - xã hội, chất lượng công trình dự án, không gây thất thoát vốn, tài sản nhà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Thẩm quyền, trình tự, thủ tục liên quan đến hợp đồng BT được quy định như sau: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w:t>
                        </w:r>
                        <w:r w:rsidRPr="005B3D5F">
                          <w:rPr>
                            <w:rFonts w:eastAsia="Times New Roman" w:cs="Times New Roman"/>
                            <w:b/>
                            <w:bCs/>
                            <w:sz w:val="24"/>
                            <w:szCs w:val="24"/>
                          </w:rPr>
                          <w:t> </w:t>
                        </w:r>
                        <w:r w:rsidRPr="005B3D5F">
                          <w:rPr>
                            <w:rFonts w:eastAsia="Times New Roman" w:cs="Times New Roman"/>
                            <w:sz w:val="24"/>
                            <w:szCs w:val="24"/>
                          </w:rPr>
                          <w:t>Thẩm quyền, trình tự, thủ tục thực hiện dự án, thanh toán, quyết toán dự án và thanh tra, kiểm tra, kiểm toán đối với dự án thực hiện theo hợp đồng BT thanh toán bằng ngân sách nhà nước được thực hiện theo quy định của Luật này, quy định của pháp luật về đầu tư công và pháp luật về xây dựng. Việc lựa chọn nhà đầu tư dự án thực hiện theo hợp đồng BT thanh toán bằng ngân sách nhà nước được thực hiện sau khi thiết kế kỹ thuật (đối với công trình thiết kế 03 bước) hoặc thiết kế cơ sở (đối với công trình thiết kế 02 bước) được phê duyệt;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w:t>
                        </w:r>
                        <w:r w:rsidRPr="005B3D5F">
                          <w:rPr>
                            <w:rFonts w:eastAsia="Times New Roman" w:cs="Times New Roman"/>
                            <w:b/>
                            <w:bCs/>
                            <w:sz w:val="24"/>
                            <w:szCs w:val="24"/>
                          </w:rPr>
                          <w:t> </w:t>
                        </w:r>
                        <w:r w:rsidRPr="005B3D5F">
                          <w:rPr>
                            <w:rFonts w:eastAsia="Times New Roman" w:cs="Times New Roman"/>
                            <w:sz w:val="24"/>
                            <w:szCs w:val="24"/>
                          </w:rPr>
                          <w:t>Thẩm quyền, trình tự, thủ tục thực hiện dự án, thanh toán, quyết toán dự án và thanh tra, kiểm tra, kiểm toán đối với dự án thực hiện theo hợp đồng BT thanh toán bằng quỹ đất được thực hiện theo quy định của Luật này, quy định của pháp luật về đầu tư theo phương thức đối tác công tư và pháp luật về xây dựng. Việc lựa chọn nhà đầu tư dự án thực hiện theo hợp đồng BT thanh toán bằng quỹ đất được thực hiện sau khi báo cáo nghiên cứu khả thi được phê duyệt;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Thẩm quyền, trình tự, thủ tục lựa chọn nhà đầu tư quy định tại điểm a và điểm b khoản này thực hiện như đối với dự án PPP theo quy định của pháp luật về đầu tư theo phương thức đối tác công tư.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Hợp đồng BT thanh toán bằng ngân sách nhà nước được thực hiện theo quy định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a) Hợp đồng BT thanh toán bằng ngân sách nhà nước được áp dụng đối với dự án ứng dụng công nghệ cao thuộc danh mục công nghệ cao được ưu tiên đầu tư phát triển theo quy định của pháp luật về công nghệ cao, dự án ứng dụng công nghệ tiên tiến, công nghệ mới, công nghệ sạch thuộc danh mục công nghệ được khuyến khích chuyển giao công nghệ hoặc dự án có thời gian thực hiện ngắn hơn so với dự án đầu tư công có quy mô, tính chất kỹ thuật tương tự;</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Nhà đầu tư được lựa chọn phải có năng lực, kinh nghiệm đáp ứng yêu cầu về mặt kỹ thuật và đề xuất tổng giá trị thanh toán thấp nhất;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Hội đồng nhân dân Thành phố quyết định sử dụng ngân sách Thành phố, bố trí vốn chuẩn bị đầu tư, dự toán ngân sách hằng năm và bố trí vốn đầu tư công trong kế hoạch đầu tư công trung hạn và hằng năm của Thành phố để thanh toán cho nhà đầu tư sau khi công trình hoặc hạng mục công trình vận hành độc lập được hoàn thành nghiệm thu, bảo đảm tiến độ quy định trong hợp đồng BT.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Cơ quan có thẩm quyền, cơ quan ký kết hợp đồng dự án có trách nhiệm giám sát chất lượng các công trình theo hợp đồng BT trong quá trình nhà đầu tư triển khai thực hiện;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Dự án chỉ được quyết định chủ trương đầu tư khi xác định được nguồn vốn và khả năng cân đối vốn. Tổng mức đầu tư của dự án đầu tư theo hợp đồng BT được xác định như đối với dự án sử dụng vốn đầu tư công theo quy định của pháp luật về xây dựng. Chi phí lãi vay </w:t>
                        </w:r>
                        <w:r w:rsidRPr="005B3D5F">
                          <w:rPr>
                            <w:rFonts w:eastAsia="Times New Roman" w:cs="Times New Roman"/>
                            <w:sz w:val="24"/>
                            <w:szCs w:val="24"/>
                            <w:shd w:val="clear" w:color="auto" w:fill="FFFFFF"/>
                          </w:rPr>
                          <w:t>sau</w:t>
                        </w:r>
                        <w:r w:rsidRPr="005B3D5F">
                          <w:rPr>
                            <w:rFonts w:eastAsia="Times New Roman" w:cs="Times New Roman"/>
                            <w:sz w:val="24"/>
                            <w:szCs w:val="24"/>
                          </w:rPr>
                          <w:t> thời gian xây dựng và lợi nhuận hợp lý được tính vào tổng mức đầu tư dự án.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Hợp đồng BT thanh toán bằng quỹ đất được thực hiện theo quy định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Quỹ đất dùng để thanh toán cho nhà đầu tư là đất do cơ quan, tổ chức của Nhà nước quản lý hoặc được thu hồi theo quy định của pháp luật về đất đai, ưu tiên quỹ đất tại vùng phụ cận với công trình đầu tư theo hợp đồng BT, bảo đảm phát huy giá trị quỹ đất, không gây thất thoát, lãng phí, bảo đảm hài hòa lợi ích của Nhà nước và nhà đầu tư;</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Nhà đầu tư có năng lực, kinh nghiệm, đáp ứng yêu cầu về mặt kỹ thuật, tài chính - thương mại và có điểm tổng hợp cao nhất được lựa chọn trong cùng một cuộc đấu thầu do Ủy ban nhân dân Thành phố tổ chức để đồng thời thực hiện đầu tư xây dựng công trình theo hợp đồng BT và dự án đối ứng có sử dụng đất;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Nhà đầu tư được giao đất thực hiện dự án đối ứng sau khi đã khởi công, hoàn thành tối thiểu 50% giá trị công trình theo hợp đồng BT, hoàn thành trách nhiệm ứng vốn để thực hiện bồi thường, hỗ trợ, tái định cư (nếu áp dụng) theo quy định tại hợp đồng BT. Dự án đối ứng có sử dụng đất chỉ được kinh doanh, khai thác sau khi công trình thực hiện theo hợp đồng BT đã hoàn thành và chuyển giao cho cơ quan có thẩm quyền để tổ chức khai thác.</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6. Chính phủ quy định chi tiết Điều này.</w:t>
                        </w:r>
                      </w:p>
                      <w:p w:rsidR="005B3D5F" w:rsidRPr="005B3D5F" w:rsidRDefault="005B3D5F" w:rsidP="005B3D5F">
                        <w:pPr>
                          <w:spacing w:after="0" w:line="234" w:lineRule="atLeast"/>
                          <w:rPr>
                            <w:rFonts w:eastAsia="Times New Roman" w:cs="Times New Roman"/>
                            <w:sz w:val="24"/>
                            <w:szCs w:val="24"/>
                          </w:rPr>
                        </w:pPr>
                        <w:bookmarkStart w:id="101" w:name="dieu_41"/>
                        <w:r w:rsidRPr="005B3D5F">
                          <w:rPr>
                            <w:rFonts w:eastAsia="Times New Roman" w:cs="Times New Roman"/>
                            <w:b/>
                            <w:bCs/>
                            <w:color w:val="000000"/>
                            <w:sz w:val="24"/>
                            <w:szCs w:val="24"/>
                          </w:rPr>
                          <w:t>Điều 41. Quản lý, sử dụng tài sản công và khai thác công trình hạ tầng</w:t>
                        </w:r>
                        <w:bookmarkEnd w:id="101"/>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Cơ quan, tổ chức đang được giao quản lý, sử dụng công trình, hạng mục công trình là tài sản công quy định tại khoản 2 Điều này trên địa bàn Thành phố được ký hợp đồng nhượng quyền khai thác, quản lý với nhà đầu tư, doanh nghiệp để khai thác công trình, hạng mục công trình trong một thời gian nhất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Công trình, hạng mục công trình hạ tầng được nhượng quyền khai thác, quản lý bao gồm:</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Công trình, hạng mục công trình hạ tầng văn hóa, thể thao;</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lastRenderedPageBreak/>
                          <w:t>b) Công trình kiến trúc có giá trị.</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Hội đồng quản lý của đơn vị sự nghiệp công lập thuộc phạm vi quản lý của Thành phố, Trung tâm Đổi mới sáng tạo Quốc gia hoặc người đứng đầu đơn vị sự nghiệp công lập đối với nơi không tổ chức Hội đồng quản lý được quyết định sử dụng tài sản công thuộc phạm vi quản lý trên địa bàn Thành phố vào mục đích kinh doanh, cho thuê, liên doanh, liên kết trong trường hợp sử dụng tài sản công để cung cấp các dịch vụ cho các hoạt động công nghệ cao, cung cấp thiết bị dùng chung, cung cấp không gian làm việc, nghiên cứu, ươm tạo, thử nghiệm và trình diễn công nghệ để hỗ trợ các hoạt động công nghệ cao, phát triển hệ sinh thái đổi mới sáng tạo và khởi nghiệp hoặc trong các trường hợp được quy định tại pháp luật về quản lý, sử dụng tài sản công phù hợp với chức năng, nhiệm vụ của đơn vị.</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có trách nhiệm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a) Quyết định danh mục công trình, hạng mục công trình quy định tại khoản 2 Điều này thuộc phạm vi quản lý của Thành phố được nhượng quyền khai thác, quản lý; quy định nguyên tắc, điều kiện, nội dung, cơ chế tài chính, trình tự, thủ tục thực hiện việc nhượng quyền khai thác, quản lý công trình, hạng mục công trình thuộc phạm vi quản lý của Thành phố; nguyên tắc, điều kiện, nội dung, cơ chế tài chính, trình tự, thủ tục lập, lấy ý kiến, quyết định đề án sử dụng tài sản công thuộc phạm vi quản lý của Thành phố vào mục đích kinh doanh, cho thuê, liên doanh, liên kết;</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b) Quy định biện pháp bảo vệ, giữ gìn, tu bổ công trình, hạng mục công trình thuộc phạm vi quản lý của Thành phố trong quá trình nhượng quyền khai thác, quản lý và kinh doanh, cho thuê, liên doanh, liên kết.</w:t>
                        </w:r>
                      </w:p>
                      <w:p w:rsidR="005B3D5F" w:rsidRPr="005B3D5F" w:rsidRDefault="005B3D5F" w:rsidP="005B3D5F">
                        <w:pPr>
                          <w:spacing w:after="0" w:line="234" w:lineRule="atLeast"/>
                          <w:rPr>
                            <w:rFonts w:eastAsia="Times New Roman" w:cs="Times New Roman"/>
                            <w:sz w:val="24"/>
                            <w:szCs w:val="24"/>
                          </w:rPr>
                        </w:pPr>
                        <w:bookmarkStart w:id="102" w:name="khoan_5_41"/>
                        <w:r w:rsidRPr="005B3D5F">
                          <w:rPr>
                            <w:rFonts w:eastAsia="Times New Roman" w:cs="Times New Roman"/>
                            <w:color w:val="000000"/>
                            <w:sz w:val="24"/>
                            <w:szCs w:val="24"/>
                          </w:rPr>
                          <w:t>5. Bộ trưởng, Thủ trưởng cơ quan ngang Bộ, cơ quan khác ở trung ương quyết định danh mục công trình, hạng mục công trình thuộc phạm vi quản lý của cơ quan mình được nhượng quyền khai thác, quản lý; quy định nguyên tắc, điều kiện, nội dung, cơ chế tài chính, trình tự, thủ tục và biện pháp bảo vệ, quản lý, sử dụng, khai thác công trình, hạng mục công trình thực hiện nhượng quyền khai thác, quản lý quy định tại khoản 1 và khoản 2 Điều này.</w:t>
                        </w:r>
                        <w:bookmarkEnd w:id="102"/>
                      </w:p>
                      <w:p w:rsidR="005B3D5F" w:rsidRPr="005B3D5F" w:rsidRDefault="005B3D5F" w:rsidP="005B3D5F">
                        <w:pPr>
                          <w:spacing w:after="0" w:line="234" w:lineRule="atLeast"/>
                          <w:rPr>
                            <w:rFonts w:eastAsia="Times New Roman" w:cs="Times New Roman"/>
                            <w:sz w:val="24"/>
                            <w:szCs w:val="24"/>
                          </w:rPr>
                        </w:pPr>
                        <w:bookmarkStart w:id="103" w:name="khoan_6_41"/>
                        <w:r w:rsidRPr="005B3D5F">
                          <w:rPr>
                            <w:rFonts w:eastAsia="Times New Roman" w:cs="Times New Roman"/>
                            <w:color w:val="000000"/>
                            <w:sz w:val="24"/>
                            <w:szCs w:val="24"/>
                            <w:shd w:val="clear" w:color="auto" w:fill="FFFF96"/>
                          </w:rPr>
                          <w:t>6. Bộ trưởng Bộ Kế hoạch và Đầu tư quy định nguyên tắc, điều kiện, nội dung, cơ chế tài chính, trình tự, thủ tục lập, lấy ý kiến, quyết định đề án sử dụng tài sản công vào mục đích kinh doanh, cho thuê, liên doanh, liên kết quy định tại khoản 3 Điều này đối với Trung tâm Đổi mới sáng tạo Quốc gia.</w:t>
                        </w:r>
                        <w:bookmarkEnd w:id="103"/>
                      </w:p>
                      <w:p w:rsidR="005B3D5F" w:rsidRPr="005B3D5F" w:rsidRDefault="005B3D5F" w:rsidP="005B3D5F">
                        <w:pPr>
                          <w:shd w:val="clear" w:color="auto" w:fill="FFFFFF"/>
                          <w:spacing w:after="0" w:line="234" w:lineRule="atLeast"/>
                          <w:rPr>
                            <w:rFonts w:eastAsia="Times New Roman" w:cs="Times New Roman"/>
                            <w:sz w:val="24"/>
                            <w:szCs w:val="24"/>
                          </w:rPr>
                        </w:pPr>
                        <w:bookmarkStart w:id="104" w:name="dieu_42"/>
                        <w:r w:rsidRPr="005B3D5F">
                          <w:rPr>
                            <w:rFonts w:eastAsia="Times New Roman" w:cs="Times New Roman"/>
                            <w:b/>
                            <w:bCs/>
                            <w:color w:val="000000"/>
                            <w:sz w:val="24"/>
                            <w:szCs w:val="24"/>
                          </w:rPr>
                          <w:t>Điều 42. Thu hút nhà đầu tư chiến lược</w:t>
                        </w:r>
                        <w:bookmarkEnd w:id="104"/>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Danh mục ngành, nghề ưu tiên thu hút nhà đầu tư chiến lược của Thủ đô bao gồm</w:t>
                        </w:r>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w:t>
                        </w:r>
                        <w:r w:rsidRPr="005B3D5F">
                          <w:rPr>
                            <w:rFonts w:eastAsia="Times New Roman" w:cs="Times New Roman"/>
                            <w:sz w:val="24"/>
                            <w:szCs w:val="24"/>
                          </w:rPr>
                          <w:t>Đầu tư</w:t>
                        </w:r>
                        <w:r w:rsidRPr="005B3D5F">
                          <w:rPr>
                            <w:rFonts w:eastAsia="Times New Roman" w:cs="Times New Roman"/>
                            <w:sz w:val="24"/>
                            <w:szCs w:val="24"/>
                            <w:shd w:val="clear" w:color="auto" w:fill="FFFFFF"/>
                          </w:rPr>
                          <w:t> xây dựng đô thị vệ tinh; phát triển đường sắt đô thị, giao thông công cộng khối lượng lớn nội vùng và liên vùng; phát triển khu công nghệ cao, xử lý ô nhiễm môi trường;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Công nghiệp chế tạo, sản xuất mạch tích hợp bán dẫn, chế tạo linh kiện, vi mạch điện tử tích hợp (IC), điện tử linh hoạt (PE), chip bán dẫn, pin công nghệ mới, vật liệu mới, năng lượng mới, năng lượng sạch, năng lượng tái tạo phát triển và chế tạo hệ thống đầu máy, toa xe, thông tin tín hiệu, điều khiển đường sắt, điều khiển giao thông đô thị, thành phố thông minh, nông nghiệp ứng dụng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Phát triển trung tâm đổi mới sáng tạo, trung tâm nghiên cứu và phát triển (R&amp;D); nghiên cứu và hỗ trợ chuyển giao công nghệ cao trong lĩnh vực công nghệ thông tin, công nghệ sinh học, công nghệ tự động hóa, công nghệ vật liệu mới, năng lượng sạch.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2. Nhà đầu tư chiến lược là nhà đầu tư đáp ứng đầy đủ các điều kiện sau đây: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Thực hiện dự án đầu tư thuộc danh mục quy định tại khoản 1 Điều này;</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Chứng minh được năng lực về tài chính, công nghệ và kinh nghiệm đầu tư dự án trong lĩnh vực tương tự có quy mô vốn tương đương với quy mô dự án thu hút nhà đầu tư chiến lược;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Có cam kết bằng văn bản về đào tạo, phát triển nguồn nhân lực, về việc nội địa hóa, cam kết về thực hiện dự án đầu tư đúng mục tiêu theo danh mục ngành, nghề</w:t>
                        </w:r>
                        <w:r w:rsidRPr="005B3D5F">
                          <w:rPr>
                            <w:rFonts w:eastAsia="Times New Roman" w:cs="Times New Roman"/>
                            <w:sz w:val="24"/>
                            <w:szCs w:val="24"/>
                          </w:rPr>
                          <w:t> </w:t>
                        </w:r>
                        <w:r w:rsidRPr="005B3D5F">
                          <w:rPr>
                            <w:rFonts w:eastAsia="Times New Roman" w:cs="Times New Roman"/>
                            <w:sz w:val="24"/>
                            <w:szCs w:val="24"/>
                            <w:shd w:val="clear" w:color="auto" w:fill="FFFFFF"/>
                          </w:rPr>
                          <w:t>ưu tiên thu hút nhà đầu tư chiến lược của Thủ đô; đáp ứng các yêu cầu về quốc phòng, an ninh và bảo vệ môi trường theo quy định của pháp luật Việt Nam.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 Căn cứ các dự án thuộc danh mục ngành, nghề quy định tại khoản 1 Điều này, nhà đầu tư hoặc cơ quan nhà nước có thẩm quyền đề xuất dự án đầu tư. Thẩm quyền, </w:t>
                        </w:r>
                        <w:r w:rsidRPr="005B3D5F">
                          <w:rPr>
                            <w:rFonts w:eastAsia="Times New Roman" w:cs="Times New Roman"/>
                            <w:sz w:val="24"/>
                            <w:szCs w:val="24"/>
                          </w:rPr>
                          <w:t>trình tự, thủ tục quyết định đầu tư, chấp thuận chủ trương đầu tư thực hiện theo quy định của Luật này, quy định của pháp luật về đầu tư, pháp luật về đầu tư công, pháp luật về đầu tư theo phương thức đối tác công tư.</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4. Đối với dự án đầu tư không thuộc diện phải thực hiện thủ tục lựa chọn nhà đầu tư theo quy định của </w:t>
                        </w:r>
                        <w:bookmarkStart w:id="105" w:name="tvpllink_gwozgqnrqo_1"/>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"https://thuvienphapluat.vn/van-ban/Doanh-nghiep/Luat-Dau-tu-so-61-2020-QH14-321051.aspx"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Đầu tư</w:t>
                        </w:r>
                        <w:r w:rsidRPr="005B3D5F">
                          <w:rPr>
                            <w:rFonts w:eastAsia="Times New Roman" w:cs="Times New Roman"/>
                            <w:sz w:val="24"/>
                            <w:szCs w:val="24"/>
                          </w:rPr>
                          <w:fldChar w:fldCharType="end"/>
                        </w:r>
                        <w:bookmarkEnd w:id="105"/>
                        <w:r w:rsidRPr="005B3D5F">
                          <w:rPr>
                            <w:rFonts w:eastAsia="Times New Roman" w:cs="Times New Roman"/>
                            <w:sz w:val="24"/>
                            <w:szCs w:val="24"/>
                          </w:rPr>
                          <w:t>, dự án đầu tư thuộc diện chấp thuận chủ trương đầu tư mà cơ quan có thẩm quyền chấp thuận chủ trương đầu tư đồng thời chấp thuận nhà đầu tư không thông qua đấu giá quyền sử dụng đất và dự án thuộc trường hợp phải đấu thầu lựa chọn nhà đầu tư theo quy định của </w:t>
                        </w:r>
                        <w:bookmarkStart w:id="106" w:name="tvpllink_gwozgqnrqo_2"/>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"https://thuvienphapluat.vn/van-ban/Doanh-nghiep/Luat-Dau-tu-so-61-2020-QH14-321051.aspx"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Đầu tư</w:t>
                        </w:r>
                        <w:r w:rsidRPr="005B3D5F">
                          <w:rPr>
                            <w:rFonts w:eastAsia="Times New Roman" w:cs="Times New Roman"/>
                            <w:sz w:val="24"/>
                            <w:szCs w:val="24"/>
                          </w:rPr>
                          <w:fldChar w:fldCharType="end"/>
                        </w:r>
                        <w:bookmarkEnd w:id="106"/>
                        <w:r w:rsidRPr="005B3D5F">
                          <w:rPr>
                            <w:rFonts w:eastAsia="Times New Roman" w:cs="Times New Roman"/>
                            <w:sz w:val="24"/>
                            <w:szCs w:val="24"/>
                          </w:rPr>
                          <w:t> thì việc đấu thầu lựa chọn nhà đầu tư chiến lược để thực hiện các dự án quy định tại khoản 1 Điều này được thực hiện theo trình tự, thủ tục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Căn cứ quyết định chấp thuận chủ trương đầu tư dự án quy định tại khoản 3 Điều này, cơ quan đăng ký đầu tư có thẩm quyền của Thành phố công bố thông tin dự án, yêu cầu sơ bộ về năng lực, kinh nghiệm của nhà đầu tư và điều kiện xác định nhà đầu tư chiến lược trên hệ thống mạng đấu thầu quốc gia;</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khoản 2 Điều này và tài liệu khác có liên quan (nếu có);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Hết thời hạn đăng ký thực hiện dự án, cơ quan đăng ký đầu tư có thẩm quyền của Thành phố tổ chức đánh giá sơ bộ năng lực, kinh nghiệm của các nhà đầu tư đã nộp hồ sơ đăng ký thực hiện dự án. Căn cứ kết quả đánh giá sơ bộ về năng lực, kinh nghiệm, Ủy ban nhân dân Thành phố quyết định việc tổ chức thực hiện theo một trong các trường hợp quy định tại các điểm d, đ và e khoản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Trường hợp chỉ có 01 nhà đầu tư đăng ký và đáp ứng yêu cầu sơ bộ về năng lực, kinh nghiệm hoặc có nhiều nhà đầu tư đăng ký nhưng chỉ có 01 nhà đầu tư đáp ứng yêu cầu sơ bộ về năng lực, kinh nghiệm thì chấp thuận nhà đầu tư đó theo quy định của pháp luật về đầu tư;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Trường hợp có từ 02 nhà đầu tư trở lên đáp ứng yêu cầu sơ bộ về năng lực, kinh nghiệm, trong đó chỉ có 01 nhà đầu tư được xác định đáp ứng điều kiện đối với nhà đầu tư chiến lược quy định tại điểm a khoản này thì chấp thuận nhà đầu tư đó theo quy định của pháp luật về đầu tư;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e) Trường hợp có từ 02 nhà đầu tư trở lên đáp ứng yêu cầu sơ bộ về năng lực, kinh nghiệm, trong đó có từ 02 nhà đầu tư trở lên được xác định đáp ứng điều kiện đối với nhà đầu tư chiến lược quy định tại điểm a khoản này thì áp dụng pháp luật về đấu thầu để tổ chức lựa chọn nhà đầu tư trong số các nhà đầu tư được xác định đáp ứng điều kiện đối với nhà đầu tư chiến lược;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g) Ủy ban nhân dân Thành phố quy định chi tiết về mẫu công bố thông tin dự án thu hút nhà đầu tư chiến lược bao gồm yêu cầu sơ bộ về năng lực, kinh nghiệm của nhà đầu tư; hồ sơ đăng ký thực hiện dự án.</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5. Nhà đầu tư chiến lược được lựa chọn theo trình tự, thủ tục quy định tại khoản 4 Điều này để thực hiện dự án đầu tư thuộc danh mục ngành, nghề ưu tiên thu hút nhà đầu tư chiến lược quy định tại khoản 1 Điều này được hưởng các ưu đãi đầu tư quy định tại </w:t>
                        </w:r>
                        <w:bookmarkStart w:id="107" w:name="tc_11"/>
                        <w:r w:rsidRPr="005B3D5F">
                          <w:rPr>
                            <w:rFonts w:eastAsia="Times New Roman" w:cs="Times New Roman"/>
                            <w:color w:val="0000FF"/>
                            <w:sz w:val="24"/>
                            <w:szCs w:val="24"/>
                            <w:shd w:val="clear" w:color="auto" w:fill="FFFFFF"/>
                          </w:rPr>
                          <w:t>khoản 5 Điều 43 của Luật này</w:t>
                        </w:r>
                        <w:bookmarkEnd w:id="107"/>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Trong quá trình thực hiện, nhà đầu tư chiến lược không đáp ứng điều kiện về vốn, tiến độ giải ngân, các điều kiện khác đối với nhà đầu tư chiến lược và không thực hiện đúng cam kết với Thành phố thì không được hưởng ưu đãi quy định tại Luật này. Nhà đầu tư chiến lược, cá nhân hoặc tổ chức kinh tế thực hiện dự án đầu tư có trách nhiệm liên đới bồi thường cho Thành phố các khoản đã được nhận ưu đãi hơn so với nhà đầu tư khác, đồng thời phải chịu trách nhiệm theo quy định của pháp luật về các hậu quả phát sinh do không thực hiện đúng cam kết của mình.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7. Hội đồng nhân dân Thành phố quy định chi tiết khoản 1 và khoản 2 Điều này phù hợp với yêu cầu phát triển của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108" w:name="dieu_43"/>
                        <w:r w:rsidRPr="005B3D5F">
                          <w:rPr>
                            <w:rFonts w:eastAsia="Times New Roman" w:cs="Times New Roman"/>
                            <w:b/>
                            <w:bCs/>
                            <w:color w:val="000000"/>
                            <w:sz w:val="24"/>
                            <w:szCs w:val="24"/>
                          </w:rPr>
                          <w:t>Điều 43. Ưu đãi đầu tư</w:t>
                        </w:r>
                        <w:bookmarkEnd w:id="108"/>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Các dự án đầu tư trên địa bàn Thành phố được ưu đãi bao gồm:</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w:t>
                        </w:r>
                        <w:r w:rsidRPr="005B3D5F">
                          <w:rPr>
                            <w:rFonts w:eastAsia="Times New Roman" w:cs="Times New Roman"/>
                            <w:b/>
                            <w:bCs/>
                            <w:sz w:val="24"/>
                            <w:szCs w:val="24"/>
                          </w:rPr>
                          <w:t> </w:t>
                        </w:r>
                        <w:r w:rsidRPr="005B3D5F">
                          <w:rPr>
                            <w:rFonts w:eastAsia="Times New Roman" w:cs="Times New Roman"/>
                            <w:sz w:val="24"/>
                            <w:szCs w:val="24"/>
                          </w:rPr>
                          <w:t>Dự án đầu tư mới vào lĩnh vực thể thao và các ngành công nghiệp văn hóa bao gồm quảng cáo, kiến trúc, phần mềm và các trò chơi giải trí, thủ công mỹ nghệ, thiết kế, điện ảnh, xuất bản, thời trang, nghệ thuật biểu diễn, mỹ thuật, nhiếp ảnh và triển lãm, truyền hình và phát thanh, du lịch văn hóa, văn hóa ẩm thực theo danh mục chi tiết do Ủy ban nhân dân Thành phố quyết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Dự án đầu tư thành lập mới cơ sở giáo dục mầm non, cơ sở giáo dục chất lượng cao, cơ sở giáo dục có nhiều cấp học; cơ sở giáo dục mầm non, cơ sở giáo dục phổ thông tại các vùng khó khăn về kinh tế - xã hội; cơ sở đào tạo người khuyết tật, trẻ em có hoàn cảnh khó khăn;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Dự án đầu tư thành lập mới cơ sở khám bệnh, chữa bệnh chất lượng cao, hiện đại; cơ sở khám bệnh, chữa bệnh tại các vùng khó khăn về kinh tế - xã hội;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Dự án đầu tư vào cơ sở trợ giúp xã hội ngoài công lập, các cơ sở cai nghiện ma túy tự nguyện, cơ sở cung cấp dịch vụ cai nghiện ma túy tự nguyện tại gia đình, cộng đồng;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đ) Dự án hoạt động công nghệ cao, công nghệ thông tin, đổi mới sáng tạo và khởi nghiệp đổi mới sáng tạo trong các lĩnh vực trọng điểm về khoa học và công nghệ của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Dự án sử dụng công nghệ cao, tiên tiến trong lĩnh vực môi trường, ứng phó biến đổi khí hậu, xử lý chất thải, nước thải; dự án xây dựng khu nông nghiệp ứng dụng công nghệ cao, dự án nông nghiệp ứng dụng công nghệ cao, dự án phát triển làng nghề truyền thống.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2. Nhà đầu tư khi đầu tư vào các dự án quy định tại các điểm a, b, c, đ và e khoản 1 Điều này được hưởng các ưu đãi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Được miễn tiền thuê đất, thuê mặt nước 10 năm và giảm 50% tiền thuê đất, thuê mặt nước cho thời gian còn lại.</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Doanh nghiệp khởi nghiệp sáng tạo, tổ chức khoa học và công nghệ, tổ chức trung gian hỗ trợ khởi nghiệp đổi mới sáng tạo được giảm 50% tiền thuê mặt bằng sản xuất, kinh doanh tại các trung tâm đổi mới sáng tạo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Được áp dụng mức thuế suất 5% thuế thu nhập doanh nghiệp, trong đó, được miễn thuế thu nhập doanh nghiệp trong thời gian 04 năm và giảm 50% số thuế thu nhập phải nộp trong 09 năm tiếp theo.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Thời gian miễn thuế, giảm thuế đối với thu nhập của doanh nghiệp thực hiện dự án đầu tư mới quy định tại khoản này được tính từ năm đầu tiên có thu nhập chịu thuế từ dự án đầu tư.</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3. Các doanh nghiệp có hoạt động đổi mới sáng tạo và doanh nghiệp khởi nghiệp sáng tạo trong lĩnh vực trọng điểm về khoa học và công nghệ của Thủ đô được </w:t>
                        </w:r>
                        <w:r w:rsidRPr="005B3D5F">
                          <w:rPr>
                            <w:rFonts w:eastAsia="Times New Roman" w:cs="Times New Roman"/>
                            <w:sz w:val="24"/>
                            <w:szCs w:val="24"/>
                          </w:rPr>
                          <w:t>hưởng các ưu đãi sau đây</w:t>
                        </w:r>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Miễn thuế thu nhập doanh nghiệp trong thời hạn 05 năm từ thời điểm phát sinh thuế thu nhập phải nộp đối với thu nhập từ hoạt động khởi nghiệp sáng tạo của doanh nghiệp khởi nghiệp sáng tạo, tổ chức khoa học và công nghệ, trung tâm đổi mới sáng tạo và các tổ chức trung gian hỗ trợ khởi nghiệp đổi mới sáng tạo phát sinh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Miễn thuế thu nhập cá nhân, thuế thu nhập doanh nghiệp của các cá nhân, tổ chức có khoản thu nhập từ chuyển nhượng vốn góp, quyền góp vốn vào doanh nghiệp khởi nghiệp sáng tạo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Miễn một số tiêu chí đánh giá hồ sơ dự sơ tuyển, hồ sơ dự thầu, hồ sơ đề xuất về năng lực, kinh nghiệm của nhà thầu khi tham gia đấu thầu </w:t>
                        </w:r>
                        <w:r w:rsidRPr="005B3D5F">
                          <w:rPr>
                            <w:rFonts w:eastAsia="Times New Roman" w:cs="Times New Roman"/>
                            <w:sz w:val="24"/>
                            <w:szCs w:val="24"/>
                            <w:shd w:val="clear" w:color="auto" w:fill="FFFFFF"/>
                          </w:rPr>
                          <w:t>các gói thầu của Thành phố</w:t>
                        </w:r>
                        <w:r w:rsidRPr="005B3D5F">
                          <w:rPr>
                            <w:rFonts w:eastAsia="Times New Roman" w:cs="Times New Roman"/>
                            <w:sz w:val="24"/>
                            <w:szCs w:val="24"/>
                          </w:rPr>
                          <w:t>, bao gồm yêu cầu về doanh thu, nguồn lực tài chính, hợp đồng tương tự và các yêu cầu khác để phù hợp với đặc thù của doanh nghiệp khởi nghiệp sáng tạo.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Khi đánh giá, xếp hạng hồ sơ dự thầu, hồ sơ đề xuất, nhà thầu là doanh nghiệp khởi nghiệp sáng tạo hoạt động trên địa bàn Thành phố được tính ưu đãi như đối với trường hợp nhà thầu cung cấp hàng hóa có chi phí sản xuất trong nước chiếm tỷ lệ từ 25% trở lên theo quy định của pháp luật về đấu thầu; cách tính ưu đãi thực hiện theo quy định của pháp luật;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Miễn thuế thu nhập cá nhân trong thời hạn 05 năm đối với thu nhập từ tiền lương, tiền công của các chuyên gia, nhà khoa học, người có tài năng đặc biệt, cá nhân khởi nghiệp sáng tạo làm việc tại doanh nghiệp khởi nghiệp sáng tạo, tổ chức khoa học và công nghệ, trung tâm đổi mới sáng tạo và các tổ chức trung gian hỗ trợ khởi nghiệp đổi mới sáng tạo trên địa bàn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Tổ chức, cá nhân đầu tư vào các dự án quy định tại điểm d khoản 1 Điều này được hưởng các ưu đãi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Miễn tiền sử dụng đất khi thành lập, miễn thuế thu nhập doanh nghiệp đối với thu nhập từ các hoạt động của cơ sở trợ giúp xã hội ngoài công lập, các cơ sở cai nghiện ma túy tự nguyện, cơ sở cung cấp dịch vụ cai nghiện ma túy tự nguyện tại gia đình, cộng đồng;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Hỗ trợ lãi suất vay vốn trong 05 năm đầu thành lập theo quy định của Hội đồng nhân dân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c) Tiền ủng hộ, tài trợ của các tổ chức, doanh nghiệp cho các hoạt động tư vấn, tuyên truyền, phòng, chống ma túy, cai nghiện ma túy, phát triển các mô hình mới về cai nghiện ma túy, quản lý sau cai nghiện và tiền khuyến khích, động viên cho các doanh nghiệp, tổ chức, cá nhân có thành tích trong công tác phòng, chống ma túy được tính là chi phí hợp pháp của doanh nghiệp khi hạch toán.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Tiền ủng hộ, tài trợ của các cá nhân cho các hoạt động tư vấn, tuyên truyền, phòng, chống ma túy, cai nghiện ma túy, phát triển các mô hình mới về cai nghiện ma túy, quản lý sau cai nghiện và tiền khuyến khích, động viên cho các tổ chức, cá nhân có thành tích trong công tác phòng, chống ma túy được trừ vào thu nhập trước khi tính thuế đối với cá nhân cư trú tại Thành phố.</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5. Nhà đầu tư chiến lược được lựa chọn theo quy định tại </w:t>
                        </w:r>
                        <w:bookmarkStart w:id="109" w:name="tc_12"/>
                        <w:r w:rsidRPr="005B3D5F">
                          <w:rPr>
                            <w:rFonts w:eastAsia="Times New Roman" w:cs="Times New Roman"/>
                            <w:color w:val="0000FF"/>
                            <w:sz w:val="24"/>
                            <w:szCs w:val="24"/>
                          </w:rPr>
                          <w:t>Điều 42 của Luật này</w:t>
                        </w:r>
                        <w:bookmarkEnd w:id="109"/>
                        <w:r w:rsidRPr="005B3D5F">
                          <w:rPr>
                            <w:rFonts w:eastAsia="Times New Roman" w:cs="Times New Roman"/>
                            <w:sz w:val="24"/>
                            <w:szCs w:val="24"/>
                          </w:rPr>
                          <w:t> được hưởng các ưu đãi sau đây: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a) Miễn tiền thuê đất, thuê mặt nước 10 năm và giảm 50% tiền thuê đất, thuê mặt nước cho thời gian còn lại đối với cá nhân, tổ chức kinh tế thực hiện dự án đầu tư thuộc trường hợp quy định tại </w:t>
                        </w:r>
                        <w:bookmarkStart w:id="110" w:name="tc_13"/>
                        <w:r w:rsidRPr="005B3D5F">
                          <w:rPr>
                            <w:rFonts w:eastAsia="Times New Roman" w:cs="Times New Roman"/>
                            <w:color w:val="0000FF"/>
                            <w:sz w:val="24"/>
                            <w:szCs w:val="24"/>
                          </w:rPr>
                          <w:t>điểm b và điểm c khoản 1 Điều 42 của Luật này</w:t>
                        </w:r>
                        <w:bookmarkEnd w:id="110"/>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trên địa bàn Thành phố khi đáp ứng các điều kiện áp dụng chế độ ưu tiên theo quy định của pháp luật về hải quan và thuế, trừ điều kiện về kim ngạch xuất khẩu, nhập khẩu;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Hỗ trợ phát triển nhân lực; hạ tầng và các công trình hạ tầng xã hội; chi phí hỗ trợ cho các sản phẩm công nghệ cao; nghiên cứu và phát triển;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Ưu đãi, hỗ trợ khác do Hội đồng nhân dân Thành phố quyết định để đáp ứng yêu cầu cấp thiết trong thu hút nhà đầu tư chiến lược.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Tổ chức, cá nhân đầu tư xây dựng các dự án bãi đỗ xe ngầm, bãi đỗ xe cao tầng được hưởng các ưu đãi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Miễn tiền thuê đất, tiền sử dụng không gian ngầm trong toàn bộ thời hạn thực hiện dự án;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Hỗ trợ 100% tiền thuế nhập khẩu phải nộp đối với các thiết bị, dây chuyền phục vụ trực tiếp cho dự án xây dựng bãi đỗ xe ngầm, bãi đỗ xe cao tầng sử dụng công nghệ cao;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Được phép sử dụng tối đa là 25% tổng diện tích sàn xây dựng của dự án theo quy hoạch để đầu tư, khai thác dịch vụ hỗ trợ cho hoạt động trông, giữ xe;</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Hỗ trợ lãi suất vay vốn trong 05 năm đầu theo quy định của Hội đồng nhân dân Thành phố.</w:t>
                        </w:r>
                      </w:p>
                      <w:p w:rsidR="005B3D5F" w:rsidRPr="005B3D5F" w:rsidRDefault="005B3D5F" w:rsidP="005B3D5F">
                        <w:pPr>
                          <w:shd w:val="clear" w:color="auto" w:fill="FFFFFF"/>
                          <w:spacing w:after="0" w:line="234" w:lineRule="atLeast"/>
                          <w:rPr>
                            <w:rFonts w:eastAsia="Times New Roman" w:cs="Times New Roman"/>
                            <w:sz w:val="24"/>
                            <w:szCs w:val="24"/>
                          </w:rPr>
                        </w:pPr>
                        <w:bookmarkStart w:id="111" w:name="chuong_5"/>
                        <w:r w:rsidRPr="005B3D5F">
                          <w:rPr>
                            <w:rFonts w:eastAsia="Times New Roman" w:cs="Times New Roman"/>
                            <w:b/>
                            <w:bCs/>
                            <w:color w:val="000000"/>
                            <w:sz w:val="24"/>
                            <w:szCs w:val="24"/>
                          </w:rPr>
                          <w:t>Chương V</w:t>
                        </w:r>
                        <w:bookmarkEnd w:id="111"/>
                      </w:p>
                      <w:p w:rsidR="005B3D5F" w:rsidRPr="005B3D5F" w:rsidRDefault="005B3D5F" w:rsidP="005B3D5F">
                        <w:pPr>
                          <w:shd w:val="clear" w:color="auto" w:fill="FFFFFF"/>
                          <w:spacing w:after="0" w:line="234" w:lineRule="atLeast"/>
                          <w:jc w:val="center"/>
                          <w:rPr>
                            <w:rFonts w:eastAsia="Times New Roman" w:cs="Times New Roman"/>
                            <w:sz w:val="24"/>
                            <w:szCs w:val="24"/>
                          </w:rPr>
                        </w:pPr>
                        <w:bookmarkStart w:id="112" w:name="chuong_5_name"/>
                        <w:r w:rsidRPr="005B3D5F">
                          <w:rPr>
                            <w:rFonts w:eastAsia="Times New Roman" w:cs="Times New Roman"/>
                            <w:b/>
                            <w:bCs/>
                            <w:color w:val="000000"/>
                            <w:sz w:val="24"/>
                            <w:szCs w:val="24"/>
                          </w:rPr>
                          <w:t>LIÊN KẾT, PHÁT TRIỂN VÙNG</w:t>
                        </w:r>
                        <w:bookmarkEnd w:id="112"/>
                      </w:p>
                      <w:p w:rsidR="005B3D5F" w:rsidRPr="005B3D5F" w:rsidRDefault="005B3D5F" w:rsidP="005B3D5F">
                        <w:pPr>
                          <w:shd w:val="clear" w:color="auto" w:fill="FFFFFF"/>
                          <w:spacing w:after="0" w:line="234" w:lineRule="atLeast"/>
                          <w:rPr>
                            <w:rFonts w:eastAsia="Times New Roman" w:cs="Times New Roman"/>
                            <w:sz w:val="24"/>
                            <w:szCs w:val="24"/>
                          </w:rPr>
                        </w:pPr>
                        <w:bookmarkStart w:id="113" w:name="dieu_44"/>
                        <w:r w:rsidRPr="005B3D5F">
                          <w:rPr>
                            <w:rFonts w:eastAsia="Times New Roman" w:cs="Times New Roman"/>
                            <w:b/>
                            <w:bCs/>
                            <w:color w:val="000000"/>
                            <w:sz w:val="24"/>
                            <w:szCs w:val="24"/>
                          </w:rPr>
                          <w:t>Điều 44. Mục tiêu, nguyên tắc liên kết, phát triển vùng</w:t>
                        </w:r>
                        <w:bookmarkEnd w:id="113"/>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1. Thành phố Hà Nội và các tỉnh, thành phố trực thuộc trung ương thuộc vùng Thủ đô, vùng đồng bằng sông Hồng, vùng kinh tế trọng điểm Bắc Bộ, vùng động lực phía Bắc có trách nhiệm liên kết, phát triển theo các chương trình, dự án phù hợp với chiến lược phát triển kinh tế - xã hội của đất nước, hệ thống quy hoạch quốc gia.</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lastRenderedPageBreak/>
                          <w:t>Thủ đô Hà Nội là trung tâm, động lực thúc đẩy liên kết, phát triển, là cực tăng trưởng của vùng Thủ đô, vùng </w:t>
                        </w:r>
                        <w:r w:rsidRPr="005B3D5F">
                          <w:rPr>
                            <w:rFonts w:eastAsia="Times New Roman" w:cs="Times New Roman"/>
                            <w:sz w:val="24"/>
                            <w:szCs w:val="24"/>
                          </w:rPr>
                          <w:t>đồng bằng sông Hồng, vùng kinh tế trọng điểm Bắc Bộ, vùng động lực phía Bắc </w:t>
                        </w:r>
                        <w:r w:rsidRPr="005B3D5F">
                          <w:rPr>
                            <w:rFonts w:eastAsia="Times New Roman" w:cs="Times New Roman"/>
                            <w:sz w:val="24"/>
                            <w:szCs w:val="24"/>
                            <w:shd w:val="clear" w:color="auto" w:fill="FFFFFF"/>
                          </w:rPr>
                          <w:t>và của cả nước.</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 Việc liên kết, phát triển vùng giữa thành phố Hà Nội và các tỉnh, thành phố trực thuộc trung ương thuộc </w:t>
                        </w:r>
                        <w:r w:rsidRPr="005B3D5F">
                          <w:rPr>
                            <w:rFonts w:eastAsia="Times New Roman" w:cs="Times New Roman"/>
                            <w:sz w:val="24"/>
                            <w:szCs w:val="24"/>
                          </w:rPr>
                          <w:t>vùng Thủ đô, vùng đồng bằng sông Hồng, vùng kinh tế trọng điểm Bắc Bộ, vùng động lực phía Bắc </w:t>
                        </w:r>
                        <w:r w:rsidRPr="005B3D5F">
                          <w:rPr>
                            <w:rFonts w:eastAsia="Times New Roman" w:cs="Times New Roman"/>
                            <w:sz w:val="24"/>
                            <w:szCs w:val="24"/>
                            <w:shd w:val="clear" w:color="auto" w:fill="FFFFFF"/>
                          </w:rPr>
                          <w:t>phải bảo đảm nguyên tắc sau đây:</w:t>
                        </w:r>
                      </w:p>
                      <w:p w:rsidR="005B3D5F" w:rsidRPr="005B3D5F" w:rsidRDefault="005B3D5F" w:rsidP="005B3D5F">
                        <w:pPr>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a) Tuân thủ </w:t>
                        </w:r>
                        <w:bookmarkStart w:id="114" w:name="tvpllink_khhhnejlqt_3"/>
                        <w:r w:rsidRPr="005B3D5F">
                          <w:rPr>
                            <w:rFonts w:eastAsia="Times New Roman" w:cs="Times New Roman"/>
                            <w:sz w:val="24"/>
                            <w:szCs w:val="24"/>
                            <w:shd w:val="clear" w:color="auto" w:fill="FFFFFF"/>
                          </w:rPr>
                          <w:fldChar w:fldCharType="begin"/>
                        </w:r>
                        <w:r w:rsidRPr="005B3D5F">
                          <w:rPr>
                            <w:rFonts w:eastAsia="Times New Roman" w:cs="Times New Roman"/>
                            <w:sz w:val="24"/>
                            <w:szCs w:val="24"/>
                            <w:shd w:val="clear" w:color="auto" w:fill="FFFFFF"/>
                          </w:rPr>
                          <w:instrText xml:space="preserve"> HYPERLINK "https://thuvienphapluat.vn/van-ban/Bo-may-hanh-chinh/Hien-phap-nam-2013-215627.aspx" \t "_blank" </w:instrText>
                        </w:r>
                        <w:r w:rsidRPr="005B3D5F">
                          <w:rPr>
                            <w:rFonts w:eastAsia="Times New Roman" w:cs="Times New Roman"/>
                            <w:sz w:val="24"/>
                            <w:szCs w:val="24"/>
                            <w:shd w:val="clear" w:color="auto" w:fill="FFFFFF"/>
                          </w:rPr>
                          <w:fldChar w:fldCharType="separate"/>
                        </w:r>
                        <w:r w:rsidRPr="005B3D5F">
                          <w:rPr>
                            <w:rFonts w:eastAsia="Times New Roman" w:cs="Times New Roman"/>
                            <w:color w:val="0E70C3"/>
                            <w:sz w:val="24"/>
                            <w:szCs w:val="24"/>
                            <w:shd w:val="clear" w:color="auto" w:fill="FFFFFF"/>
                          </w:rPr>
                          <w:t>Hiến pháp</w:t>
                        </w:r>
                        <w:r w:rsidRPr="005B3D5F">
                          <w:rPr>
                            <w:rFonts w:eastAsia="Times New Roman" w:cs="Times New Roman"/>
                            <w:sz w:val="24"/>
                            <w:szCs w:val="24"/>
                            <w:shd w:val="clear" w:color="auto" w:fill="FFFFFF"/>
                          </w:rPr>
                          <w:fldChar w:fldCharType="end"/>
                        </w:r>
                        <w:bookmarkEnd w:id="114"/>
                        <w:r w:rsidRPr="005B3D5F">
                          <w:rPr>
                            <w:rFonts w:eastAsia="Times New Roman" w:cs="Times New Roman"/>
                            <w:sz w:val="24"/>
                            <w:szCs w:val="24"/>
                            <w:shd w:val="clear" w:color="auto" w:fill="FFFFFF"/>
                          </w:rPr>
                          <w:t>, Luật Thủ đô và các luật, nghị quyết của Quốc hội có quy định liên quan đến cơ chế, chính sách phát triển kinh tế - xã hội và bảo đảm quốc phòng, an ninh của vùng;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Đồng thuận, bình đẳng, công khai, minh bạch;</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c) Thực hiện phối hợp, liên kết phát triển thông qua kế hoạch, chương trình, dự án liên kết, phát triển vùng được cơ quan có thẩm quyền phê duyệt;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d) Việc chủ trì tổ chức thực hiện kế hoạch, chương trình, dự án được giao cho địa phương có nhiệm vụ, quyền hạn có liên quan hoặc chịu tác động nhiều nhất đến lĩnh vực, nhiệm vụ cần phối hợp, liên kết.</w:t>
                        </w:r>
                      </w:p>
                      <w:p w:rsidR="005B3D5F" w:rsidRPr="005B3D5F" w:rsidRDefault="005B3D5F" w:rsidP="005B3D5F">
                        <w:pPr>
                          <w:shd w:val="clear" w:color="auto" w:fill="FFFFFF"/>
                          <w:spacing w:after="0" w:line="234" w:lineRule="atLeast"/>
                          <w:rPr>
                            <w:rFonts w:eastAsia="Times New Roman" w:cs="Times New Roman"/>
                            <w:sz w:val="24"/>
                            <w:szCs w:val="24"/>
                          </w:rPr>
                        </w:pPr>
                        <w:bookmarkStart w:id="115" w:name="dieu_45"/>
                        <w:r w:rsidRPr="005B3D5F">
                          <w:rPr>
                            <w:rFonts w:eastAsia="Times New Roman" w:cs="Times New Roman"/>
                            <w:b/>
                            <w:bCs/>
                            <w:color w:val="000000"/>
                            <w:sz w:val="24"/>
                            <w:szCs w:val="24"/>
                          </w:rPr>
                          <w:t>Điều 45. Chương trình, dự án liên kết, phát triển vùng</w:t>
                        </w:r>
                        <w:bookmarkEnd w:id="115"/>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Chương trình, dự án liên kết, phát triển vùng là chương trình, dự án được triển khai trên địa bàn từ 02 tỉnh, thành phố trực thuộc trung ương trở lên, trong đó có thành phố Hà Nội, thuộc danh mục dự án trong Quy hoạch tổng thể quốc gia, quy hoạch ngành quốc gia, có quy mô lớn, có vai trò tạo động lực, sức lan tỏa và kết nối phát triển kinh tế - xã hội cho vùng Thủ đô, vùng đồng bằng sông Hồng, vùng kinh tế trọng điểm Bắc Bộ, vùng động lực phía Bắc.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Việc đề xuất chương trình, dự án liên kết, phát triển vùng được thực hiện như sau: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Ủy ban nhân dân các tỉnh, thành phố trực thuộc trung ương có liên quan báo cáo Hội đồng nhân dân cùng cấp xem xét, đồng thuận về việc thực hiện chương trình, dự án liên kết, phát triển vùng</w:t>
                        </w:r>
                        <w:r w:rsidRPr="005B3D5F">
                          <w:rPr>
                            <w:rFonts w:eastAsia="Times New Roman" w:cs="Times New Roman"/>
                            <w:sz w:val="24"/>
                            <w:szCs w:val="24"/>
                            <w:shd w:val="clear" w:color="auto" w:fill="FFFFFF"/>
                          </w:rPr>
                          <w:t> </w:t>
                        </w:r>
                        <w:r w:rsidRPr="005B3D5F">
                          <w:rPr>
                            <w:rFonts w:eastAsia="Times New Roman" w:cs="Times New Roman"/>
                            <w:sz w:val="24"/>
                            <w:szCs w:val="24"/>
                          </w:rPr>
                          <w:t>và đề nghị giao 01 Ủy ban nhân dân cấp tỉnh làm cơ quan chủ quản thực hiện chương trình, dự án và chịu trách nhiệm làm đầu mối trong việc triển khai chương trình, dự án;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Căn cứ văn bản đồng thuận của Hội đồng nhân dân </w:t>
                        </w:r>
                        <w:r w:rsidRPr="005B3D5F">
                          <w:rPr>
                            <w:rFonts w:eastAsia="Times New Roman" w:cs="Times New Roman"/>
                            <w:sz w:val="24"/>
                            <w:szCs w:val="24"/>
                            <w:shd w:val="clear" w:color="auto" w:fill="FFFFFF"/>
                          </w:rPr>
                          <w:t>thành phố Hà Nội</w:t>
                        </w:r>
                        <w:r w:rsidRPr="005B3D5F">
                          <w:rPr>
                            <w:rFonts w:eastAsia="Times New Roman" w:cs="Times New Roman"/>
                            <w:sz w:val="24"/>
                            <w:szCs w:val="24"/>
                          </w:rPr>
                          <w:t> và của Hội đồng nhân dân các địa phương có liên quan, Ủy ban nhân dân </w:t>
                        </w:r>
                        <w:r w:rsidRPr="005B3D5F">
                          <w:rPr>
                            <w:rFonts w:eastAsia="Times New Roman" w:cs="Times New Roman"/>
                            <w:sz w:val="24"/>
                            <w:szCs w:val="24"/>
                            <w:shd w:val="clear" w:color="auto" w:fill="FFFFFF"/>
                          </w:rPr>
                          <w:t>thành phố Hà Nội</w:t>
                        </w:r>
                        <w:r w:rsidRPr="005B3D5F">
                          <w:rPr>
                            <w:rFonts w:eastAsia="Times New Roman" w:cs="Times New Roman"/>
                            <w:sz w:val="24"/>
                            <w:szCs w:val="24"/>
                          </w:rPr>
                          <w:t> đại diện các địa phương thực hiện việc báo cáo Thủ tướng Chính phủ xem xét, quyết định việc giao 01 Ủy ban nhân dân cấp tỉnh làm cơ quan chủ quản thực hiện chương trình, dự án.</w:t>
                        </w:r>
                      </w:p>
                      <w:p w:rsidR="005B3D5F" w:rsidRPr="005B3D5F" w:rsidRDefault="005B3D5F" w:rsidP="005B3D5F">
                        <w:pPr>
                          <w:shd w:val="clear" w:color="auto" w:fill="FFFFFF"/>
                          <w:spacing w:after="0" w:line="234" w:lineRule="atLeast"/>
                          <w:rPr>
                            <w:rFonts w:eastAsia="Times New Roman" w:cs="Times New Roman"/>
                            <w:sz w:val="24"/>
                            <w:szCs w:val="24"/>
                          </w:rPr>
                        </w:pPr>
                        <w:bookmarkStart w:id="116" w:name="dieu_46"/>
                        <w:r w:rsidRPr="005B3D5F">
                          <w:rPr>
                            <w:rFonts w:eastAsia="Times New Roman" w:cs="Times New Roman"/>
                            <w:b/>
                            <w:bCs/>
                            <w:color w:val="000000"/>
                            <w:sz w:val="24"/>
                            <w:szCs w:val="24"/>
                          </w:rPr>
                          <w:t>Điều 46. Nguồn vốn đầu tư chương trình, dự án liên kết, phát triển vùng</w:t>
                        </w:r>
                        <w:bookmarkEnd w:id="116"/>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Ngân sách trung ương và ngân sách địa phương ưu tiên bố trí để triển khai thực hiện chương trình, dự án liên kết, phát triển vùng có sử dụng ngân sách nhà nước, trong đó: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Ngân sách trung ương ưu tiên bố trí toàn bộ hoặc một phần cho chương trình, dự án liên kết, phát triển vùng nhưng tỷ trọng ngân sách trung ương không thấp hơn so với ngân sách của các địa phương;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Ưu tiên bố trí từ nguồn tăng thu ngân sách trung ương cho các tỉnh, thành phố trực thuộc trung ương trong vùng Thủ đô, vùng đồng bằng sông Hồng, vùng kinh tế trọng điểm Bắc Bộ, vùng động lực phía Bắc để bảo đảm đầu tư các chương trình, dự án liên kết, phát triển vùng trước các chương trình, nhiệm vụ, dự án khác.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lastRenderedPageBreak/>
                          <w:t>Trường hợp có nguồn vốn ngân sách trung ương bố trí cho chương trình, dự án liên kết, phát triển vùng do địa phương làm chủ đầu tư thì cơ quan có thẩm quyền giao bổ sung có mục tiêu cho Ủy ban nhân dân cấp tỉnh được giao làm cơ quan chủ quản thực hiện chương trình, dự án để triển khai thực hiện.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Ưu tiên huy động nguồn vốn ODA, vốn vay ưu đãi của các nhà tài trợ nước ngoài để thực hiện chương trình, dự án liên kết, phát triển vùng.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w:t>
                        </w:r>
                        <w:r w:rsidRPr="005B3D5F">
                          <w:rPr>
                            <w:rFonts w:eastAsia="Times New Roman" w:cs="Times New Roman"/>
                            <w:b/>
                            <w:bCs/>
                            <w:sz w:val="24"/>
                            <w:szCs w:val="24"/>
                          </w:rPr>
                          <w:t> </w:t>
                        </w:r>
                        <w:r w:rsidRPr="005B3D5F">
                          <w:rPr>
                            <w:rFonts w:eastAsia="Times New Roman" w:cs="Times New Roman"/>
                            <w:sz w:val="24"/>
                            <w:szCs w:val="24"/>
                          </w:rPr>
                          <w:t>Trường hợp cần thiết, Hội đồng nhân dân các tỉnh, thành phố trực thuộc trung ương có chương trình, dự án liên kết, phát triển vùng thống nhất việc sử dụng ngân sách địa phương này hỗ trợ địa phương khác để thực hiện chương trình, dự án liên kết, phát triển vùng theo khả năng cân đối ngân sách địa phương.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Ưu tiên tổng hợp các chương trình, dự án liên kết, phát triển vùng vào danh mục dự án kêu gọi đầu tư của các chương trình xúc tiến đầu tư quốc gia.</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5. Chương trình, dự án liên kết, phát triển vùng được đầu tư toàn bộ từ nguồn vốn ngoài ngân sách nhà nước được hưởng ưu đãi theo quy định tại </w:t>
                        </w:r>
                        <w:bookmarkStart w:id="117" w:name="tc_14"/>
                        <w:r w:rsidRPr="005B3D5F">
                          <w:rPr>
                            <w:rFonts w:eastAsia="Times New Roman" w:cs="Times New Roman"/>
                            <w:color w:val="0000FF"/>
                            <w:sz w:val="24"/>
                            <w:szCs w:val="24"/>
                            <w:shd w:val="clear" w:color="auto" w:fill="FFFFFF"/>
                          </w:rPr>
                          <w:t>khoản 2 Điều 43 của Luật này</w:t>
                        </w:r>
                        <w:bookmarkEnd w:id="117"/>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after="0" w:line="234" w:lineRule="atLeast"/>
                          <w:rPr>
                            <w:rFonts w:eastAsia="Times New Roman" w:cs="Times New Roman"/>
                            <w:sz w:val="24"/>
                            <w:szCs w:val="24"/>
                          </w:rPr>
                        </w:pPr>
                        <w:bookmarkStart w:id="118" w:name="khoan_6_46"/>
                        <w:r w:rsidRPr="005B3D5F">
                          <w:rPr>
                            <w:rFonts w:eastAsia="Times New Roman" w:cs="Times New Roman"/>
                            <w:color w:val="000000"/>
                            <w:sz w:val="24"/>
                            <w:szCs w:val="24"/>
                          </w:rPr>
                          <w:t>6. Thủ tướng Chính phủ quyết định danh mục chương trình, dự án liên kết, phát triển vùng được hỗ trợ từ ngân sách trung ương quy định tại khoản 1 Điều này theo đề nghị của Ủy ban nhân dân </w:t>
                        </w:r>
                        <w:r w:rsidRPr="005B3D5F">
                          <w:rPr>
                            <w:rFonts w:eastAsia="Times New Roman" w:cs="Times New Roman"/>
                            <w:color w:val="000000"/>
                            <w:sz w:val="24"/>
                            <w:szCs w:val="24"/>
                            <w:shd w:val="clear" w:color="auto" w:fill="FFFFFF"/>
                          </w:rPr>
                          <w:t>thành phố Hà Nội</w:t>
                        </w:r>
                        <w:r w:rsidRPr="005B3D5F">
                          <w:rPr>
                            <w:rFonts w:eastAsia="Times New Roman" w:cs="Times New Roman"/>
                            <w:color w:val="000000"/>
                            <w:sz w:val="24"/>
                            <w:szCs w:val="24"/>
                          </w:rPr>
                          <w:t>.</w:t>
                        </w:r>
                        <w:bookmarkEnd w:id="118"/>
                      </w:p>
                      <w:p w:rsidR="005B3D5F" w:rsidRPr="005B3D5F" w:rsidRDefault="005B3D5F" w:rsidP="005B3D5F">
                        <w:pPr>
                          <w:shd w:val="clear" w:color="auto" w:fill="FFFFFF"/>
                          <w:spacing w:after="0" w:line="234" w:lineRule="atLeast"/>
                          <w:rPr>
                            <w:rFonts w:eastAsia="Times New Roman" w:cs="Times New Roman"/>
                            <w:sz w:val="24"/>
                            <w:szCs w:val="24"/>
                          </w:rPr>
                        </w:pPr>
                        <w:bookmarkStart w:id="119" w:name="dieu_47"/>
                        <w:r w:rsidRPr="005B3D5F">
                          <w:rPr>
                            <w:rFonts w:eastAsia="Times New Roman" w:cs="Times New Roman"/>
                            <w:b/>
                            <w:bCs/>
                            <w:color w:val="000000"/>
                            <w:sz w:val="24"/>
                            <w:szCs w:val="24"/>
                          </w:rPr>
                          <w:t>Điều 47. Trách nhiệm của Bộ, ngành và các địa phương tham gia vào chương trình, dự án liên kết, phát triển vùng</w:t>
                        </w:r>
                        <w:bookmarkEnd w:id="119"/>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C</w:t>
                        </w:r>
                        <w:r w:rsidRPr="005B3D5F">
                          <w:rPr>
                            <w:rFonts w:eastAsia="Times New Roman" w:cs="Times New Roman"/>
                            <w:sz w:val="24"/>
                            <w:szCs w:val="24"/>
                            <w:shd w:val="clear" w:color="auto" w:fill="FFFFFF"/>
                          </w:rPr>
                          <w:t>hính quyền thành phố Hà Nội, chính quyền địa phương các tỉnh, thành phố trực thuộc trung ương </w:t>
                        </w:r>
                        <w:r w:rsidRPr="005B3D5F">
                          <w:rPr>
                            <w:rFonts w:eastAsia="Times New Roman" w:cs="Times New Roman"/>
                            <w:sz w:val="24"/>
                            <w:szCs w:val="24"/>
                          </w:rPr>
                          <w:t>tham gia vào chương trình, dự án liên kết, phát triển vùng</w:t>
                        </w:r>
                        <w:r w:rsidRPr="005B3D5F">
                          <w:rPr>
                            <w:rFonts w:eastAsia="Times New Roman" w:cs="Times New Roman"/>
                            <w:sz w:val="24"/>
                            <w:szCs w:val="24"/>
                            <w:shd w:val="clear" w:color="auto" w:fill="FFFFFF"/>
                          </w:rPr>
                          <w:t> </w:t>
                        </w:r>
                        <w:r w:rsidRPr="005B3D5F">
                          <w:rPr>
                            <w:rFonts w:eastAsia="Times New Roman" w:cs="Times New Roman"/>
                            <w:sz w:val="24"/>
                            <w:szCs w:val="24"/>
                          </w:rPr>
                          <w:t>Thủ đô, vùng đồng bằng sông Hồng, vùng kinh tế trọng điểm Bắc bộ, vùng động lực phía Bắc</w:t>
                        </w:r>
                        <w:r w:rsidRPr="005B3D5F">
                          <w:rPr>
                            <w:rFonts w:eastAsia="Times New Roman" w:cs="Times New Roman"/>
                            <w:b/>
                            <w:bCs/>
                            <w:sz w:val="24"/>
                            <w:szCs w:val="24"/>
                          </w:rPr>
                          <w:t> </w:t>
                        </w:r>
                        <w:r w:rsidRPr="005B3D5F">
                          <w:rPr>
                            <w:rFonts w:eastAsia="Times New Roman" w:cs="Times New Roman"/>
                            <w:sz w:val="24"/>
                            <w:szCs w:val="24"/>
                            <w:shd w:val="clear" w:color="auto" w:fill="FFFFFF"/>
                          </w:rPr>
                          <w:t>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a) Phối hợp, huy động nguồn lực để thực hiện chương trình, dự án liên kết, phát triển vùng; bảo đảm việc bố trí vốn và tổ chức thực hiện chương trình, dự án liên kết, phát triển vùng theo đúng tiến độ được phê duyệt; </w:t>
                        </w:r>
                        <w:r w:rsidRPr="005B3D5F">
                          <w:rPr>
                            <w:rFonts w:eastAsia="Times New Roman" w:cs="Times New Roman"/>
                            <w:sz w:val="24"/>
                            <w:szCs w:val="24"/>
                          </w:rPr>
                          <w:t>quản lý, duy tu, bảo trì đối với phần công trình thuộc chương trình, dự án sau khi đã hoàn thành và đưa vào sử dụng trên địa bàn của địa phương mình</w:t>
                        </w:r>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Ưu tiên bố trí ngân sách địa phương cùng ngân sách trung ương triển khai thực hiện chương trình, dự án liên kết, phát triển vùng trên địa bàn của địa phương mình.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Chính quyền </w:t>
                        </w:r>
                        <w:r w:rsidRPr="005B3D5F">
                          <w:rPr>
                            <w:rFonts w:eastAsia="Times New Roman" w:cs="Times New Roman"/>
                            <w:sz w:val="24"/>
                            <w:szCs w:val="24"/>
                            <w:shd w:val="clear" w:color="auto" w:fill="FFFFFF"/>
                          </w:rPr>
                          <w:t>thành phố Hà Nội</w:t>
                        </w:r>
                        <w:r w:rsidRPr="005B3D5F">
                          <w:rPr>
                            <w:rFonts w:eastAsia="Times New Roman" w:cs="Times New Roman"/>
                            <w:sz w:val="24"/>
                            <w:szCs w:val="24"/>
                          </w:rPr>
                          <w:t> có trách nhiệm chủ trì, phối hợp với các tỉnh, thành phố trực thuộc trung ương thuộc vùng Thủ đô, vùng đồng bằng sông Hồng, vùng kinh tế trọng điểm Bắc bộ, vùng động lực phía Bắc đề xuất, triển khai thực hiện chương trình, dự án liên kết phát triển vùng trong từng lĩnh vực.</w:t>
                        </w:r>
                      </w:p>
                      <w:p w:rsidR="005B3D5F" w:rsidRPr="005B3D5F" w:rsidRDefault="005B3D5F" w:rsidP="005B3D5F">
                        <w:pPr>
                          <w:shd w:val="clear" w:color="auto" w:fill="FFFFFF"/>
                          <w:spacing w:after="0" w:line="234" w:lineRule="atLeast"/>
                          <w:rPr>
                            <w:rFonts w:eastAsia="Times New Roman" w:cs="Times New Roman"/>
                            <w:sz w:val="24"/>
                            <w:szCs w:val="24"/>
                          </w:rPr>
                        </w:pPr>
                        <w:bookmarkStart w:id="120" w:name="khoan_3_47"/>
                        <w:r w:rsidRPr="005B3D5F">
                          <w:rPr>
                            <w:rFonts w:eastAsia="Times New Roman" w:cs="Times New Roman"/>
                            <w:color w:val="000000"/>
                            <w:sz w:val="24"/>
                            <w:szCs w:val="24"/>
                          </w:rPr>
                          <w:t>3. Bộ Kế hoạch và Đầu tư có trách nhiệm chủ trì, phối hợp với các địa phương, báo cáo Chính phủ trình Quốc hội bảo đảm cân đối ngân sách triển khai thực hiện chương trình, dự án liên kết, phát triển vùng giữa </w:t>
                        </w:r>
                        <w:r w:rsidRPr="005B3D5F">
                          <w:rPr>
                            <w:rFonts w:eastAsia="Times New Roman" w:cs="Times New Roman"/>
                            <w:color w:val="000000"/>
                            <w:sz w:val="24"/>
                            <w:szCs w:val="24"/>
                            <w:shd w:val="clear" w:color="auto" w:fill="FFFFFF"/>
                          </w:rPr>
                          <w:t>thành phố Hà Nội</w:t>
                        </w:r>
                        <w:r w:rsidRPr="005B3D5F">
                          <w:rPr>
                            <w:rFonts w:eastAsia="Times New Roman" w:cs="Times New Roman"/>
                            <w:color w:val="000000"/>
                            <w:sz w:val="24"/>
                            <w:szCs w:val="24"/>
                          </w:rPr>
                          <w:t> và các tỉnh, thành phố trực thuộc trung ương thuộc vùng Thủ đô, vùng đồng bằng sông Hồng, vùng kinh tế trọng điểm Bắc bộ, vùng động lực phía Bắc.</w:t>
                        </w:r>
                        <w:bookmarkEnd w:id="120"/>
                      </w:p>
                      <w:p w:rsidR="005B3D5F" w:rsidRPr="005B3D5F" w:rsidRDefault="005B3D5F" w:rsidP="005B3D5F">
                        <w:pPr>
                          <w:shd w:val="clear" w:color="auto" w:fill="FFFFFF"/>
                          <w:spacing w:after="0" w:line="234" w:lineRule="atLeast"/>
                          <w:rPr>
                            <w:rFonts w:eastAsia="Times New Roman" w:cs="Times New Roman"/>
                            <w:sz w:val="24"/>
                            <w:szCs w:val="24"/>
                          </w:rPr>
                        </w:pPr>
                        <w:bookmarkStart w:id="121" w:name="chuong_6"/>
                        <w:r w:rsidRPr="005B3D5F">
                          <w:rPr>
                            <w:rFonts w:eastAsia="Times New Roman" w:cs="Times New Roman"/>
                            <w:b/>
                            <w:bCs/>
                            <w:color w:val="000000"/>
                            <w:sz w:val="24"/>
                            <w:szCs w:val="24"/>
                          </w:rPr>
                          <w:t>Chương VI</w:t>
                        </w:r>
                        <w:bookmarkEnd w:id="121"/>
                      </w:p>
                      <w:p w:rsidR="005B3D5F" w:rsidRPr="005B3D5F" w:rsidRDefault="005B3D5F" w:rsidP="005B3D5F">
                        <w:pPr>
                          <w:shd w:val="clear" w:color="auto" w:fill="FFFFFF"/>
                          <w:spacing w:after="0" w:line="234" w:lineRule="atLeast"/>
                          <w:jc w:val="center"/>
                          <w:rPr>
                            <w:rFonts w:eastAsia="Times New Roman" w:cs="Times New Roman"/>
                            <w:sz w:val="24"/>
                            <w:szCs w:val="24"/>
                          </w:rPr>
                        </w:pPr>
                        <w:bookmarkStart w:id="122" w:name="chuong_6_name"/>
                        <w:r w:rsidRPr="005B3D5F">
                          <w:rPr>
                            <w:rFonts w:eastAsia="Times New Roman" w:cs="Times New Roman"/>
                            <w:b/>
                            <w:bCs/>
                            <w:color w:val="000000"/>
                            <w:sz w:val="24"/>
                            <w:szCs w:val="24"/>
                            <w:shd w:val="clear" w:color="auto" w:fill="FFFFFF"/>
                          </w:rPr>
                          <w:t>GIÁM SÁT, KIỂM TRA, THANH TRA VÀ TRÁCH NHIỆM XÂY DỰNG, PHÁT TRIỂN, QUẢN LÝ, BẢO VỆ THỦ ĐÔ</w:t>
                        </w:r>
                        <w:bookmarkEnd w:id="122"/>
                      </w:p>
                      <w:p w:rsidR="005B3D5F" w:rsidRPr="005B3D5F" w:rsidRDefault="005B3D5F" w:rsidP="005B3D5F">
                        <w:pPr>
                          <w:spacing w:after="0" w:line="234" w:lineRule="atLeast"/>
                          <w:rPr>
                            <w:rFonts w:eastAsia="Times New Roman" w:cs="Times New Roman"/>
                            <w:sz w:val="24"/>
                            <w:szCs w:val="24"/>
                          </w:rPr>
                        </w:pPr>
                        <w:bookmarkStart w:id="123" w:name="dieu_48"/>
                        <w:r w:rsidRPr="005B3D5F">
                          <w:rPr>
                            <w:rFonts w:eastAsia="Times New Roman" w:cs="Times New Roman"/>
                            <w:b/>
                            <w:bCs/>
                            <w:color w:val="000000"/>
                            <w:sz w:val="24"/>
                            <w:szCs w:val="24"/>
                          </w:rPr>
                          <w:t>Điều 48. Trách nhiệm của Quốc hội, các cơ quan của Quốc hội, Đoàn đại biểu Quốc hội và đại biểu Quốc hội</w:t>
                        </w:r>
                        <w:bookmarkEnd w:id="123"/>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lastRenderedPageBreak/>
                          <w:t>1. Quốc hội quyết định ngân sách đặc thù cho Thủ đô quy định tại </w:t>
                        </w:r>
                        <w:bookmarkStart w:id="124" w:name="tc_15"/>
                        <w:r w:rsidRPr="005B3D5F">
                          <w:rPr>
                            <w:rFonts w:eastAsia="Times New Roman" w:cs="Times New Roman"/>
                            <w:color w:val="0000FF"/>
                            <w:sz w:val="24"/>
                            <w:szCs w:val="24"/>
                          </w:rPr>
                          <w:t>khoản 6 Điều 34 của Luật này</w:t>
                        </w:r>
                        <w:bookmarkEnd w:id="124"/>
                        <w:r w:rsidRPr="005B3D5F">
                          <w:rPr>
                            <w:rFonts w:eastAsia="Times New Roman" w:cs="Times New Roman"/>
                            <w:sz w:val="24"/>
                            <w:szCs w:val="24"/>
                          </w:rPr>
                          <w:t>; giám sát tối cao việc thi hành và định kỳ 03 năm xem xét báo cáo của Chính phủ về việc thi hành Luật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Hội đồng Dân tộc, các Ủy ban của Quốc hội, trong quá trình thẩm tra dự án luật, dự thảo nghị quyết của Quốc hội, có trách nhiệm xem xét, cho ý kiến về việc </w:t>
                        </w:r>
                        <w:r w:rsidRPr="005B3D5F">
                          <w:rPr>
                            <w:rFonts w:eastAsia="Times New Roman" w:cs="Times New Roman"/>
                            <w:sz w:val="24"/>
                            <w:szCs w:val="24"/>
                            <w:shd w:val="clear" w:color="auto" w:fill="FFFFFF"/>
                            <w:lang w:val="it-IT"/>
                          </w:rPr>
                          <w:t>xác định cụ thể nội dung thực hiện hoặc không thực hiện theo quy định của Luật Thủ đô, nội dung thực hiện theo quy định của dự án, dự thảo đó.</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Ủy ban Thường vụ Quốc hội, Hội đồng Dân tộc, các Ủy ban của Quốc hội, Đoàn đại biểu Quốc hội, đại biểu Quốc hội, trong phạm vi nhiệm vụ, quyền hạn của mình, giám sát việc thi hành Luật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Trong trường hợp cần thiết, Quốc hội, Ủy ban Thường vụ Quốc hội yêu cầu Ủy ban nhân dân Thành phố báo cáo về việc thi hành Luật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125" w:name="dieu_49"/>
                        <w:r w:rsidRPr="005B3D5F">
                          <w:rPr>
                            <w:rFonts w:eastAsia="Times New Roman" w:cs="Times New Roman"/>
                            <w:b/>
                            <w:bCs/>
                            <w:color w:val="000000"/>
                            <w:sz w:val="24"/>
                            <w:szCs w:val="24"/>
                          </w:rPr>
                          <w:t>Điều 49. Trách nhiệm của Chính phủ, Thủ tướng Chính phủ</w:t>
                        </w:r>
                        <w:bookmarkEnd w:id="125"/>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Chính phủ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Ban hành mới hoặc sửa đổi, bổ sung cơ chế, chính sách thuộc thẩm quyền để giải quyết những bất cập phát sinh trong thực tiễn xây dựng, phát triển, quản lý và bảo vệ Thủ đô; xem xét, quyết định việc phân cấp, ủy quyền cho Hội đồng nhân dân, Ủy ban nhân dân Thành phố thực hiện nhiệm vụ, quyền hạn thuộc phạm vi thẩm quyền của Chính phủ ngoài các nhiệm vụ, quyền hạn quy định tại Luật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Hướng dẫn, kiểm tra, thanh tra việc thi hành pháp luật về Thủ đô; xử lý vi phạm theo quy định của pháp luật;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Chỉ đạo các Bộ, cơ quan ngang Bộ, cơ quan thuộc Chính phủ, Ủy ban nhân dân tỉnh, thành phố trực thuộc trung ương phối hợp với Ủy ban nhân dân Thành phố và các tỉnh, thành phố trực thuộc trung ương có hoạt động liên kết, phát triển vùng với Thủ đô thực hiện quy định của pháp luật về Thủ đô; rà soát, đẩy mạnh phân cấp, ủy quyền thực hiện các nhiệm vụ, quyền hạn phù hợp với năng lực quản lý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Định kỳ 03 năm báo cáo Quốc hội kết quả thi hành Luật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Thủ tướng Chính phủ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Xem xét, quyết định phân cấp, ủy quyền cho Ủy ban nhân dân Thành phố thực hiện các nhiệm vụ, quyền hạn thuộc phạm vi thẩm quyền của mình phù hợp với năng lực quản lý của Thành phố;</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Chỉ đạo các Bộ, cơ quan ngang Bộ phối hợp với Ủy ban nhân dân Thành phố trong việc đơn giản hóa, rút ngắn trình tự, thủ tục nội bộ giữa các cơ quan và thủ tục hành chính, xử lý các vấn đề còn vướng mắc trong quá trình thi hành pháp luật về Thủ đô;</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c) Hằng năm, làm việc với Ủy ban nhân dân Thành phố, các tỉnh, thành phố trực thuộc trung ương có hoạt động liên kết, phát triển vùng với Thủ đô và các Bộ, ngành có liên quan để đánh giá kết quả thi hành pháp luật về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126" w:name="dieu_50"/>
                        <w:r w:rsidRPr="005B3D5F">
                          <w:rPr>
                            <w:rFonts w:eastAsia="Times New Roman" w:cs="Times New Roman"/>
                            <w:b/>
                            <w:bCs/>
                            <w:color w:val="000000"/>
                            <w:sz w:val="24"/>
                            <w:szCs w:val="24"/>
                          </w:rPr>
                          <w:t>Điều 50. Trách nhiệm của các Bộ, cơ quan ngang Bộ, cơ quan thuộc Chính phủ</w:t>
                        </w:r>
                        <w:bookmarkEnd w:id="126"/>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 xml:space="preserve">1. Chủ trì, phối hợp với chính quyền Thành phố trong việc xây dựng chiến lược phát triển ngành, quy hoạch ngành, xây dựng văn bản quy phạm pháp luật có nội dung liên quan đến xây </w:t>
                        </w:r>
                        <w:r w:rsidRPr="005B3D5F">
                          <w:rPr>
                            <w:rFonts w:eastAsia="Times New Roman" w:cs="Times New Roman"/>
                            <w:sz w:val="24"/>
                            <w:szCs w:val="24"/>
                          </w:rPr>
                          <w:lastRenderedPageBreak/>
                          <w:t>dựng, phát triển, quản lý và bảo vệ Thủ đô; xem xét, quyết định việc phân cấp, ủy quyền cho Ủy ban nhân dân Thành phố, cơ quan chuyên môn, tổ chức hành chính khác thuộc Ủy ban nhân dân Thành phố thực hiện nhiệm vụ, quyền hạn thuộc phạm vi thẩm quyền của mình ngoài các nhiệm vụ, quyền hạn quy định tại Luật này.</w:t>
                        </w:r>
                      </w:p>
                      <w:p w:rsidR="005B3D5F" w:rsidRPr="005B3D5F" w:rsidRDefault="005B3D5F" w:rsidP="005B3D5F">
                        <w:pPr>
                          <w:shd w:val="clear" w:color="auto" w:fill="FFFFFF"/>
                          <w:spacing w:after="0" w:line="234" w:lineRule="atLeast"/>
                          <w:rPr>
                            <w:rFonts w:eastAsia="Times New Roman" w:cs="Times New Roman"/>
                            <w:sz w:val="24"/>
                            <w:szCs w:val="24"/>
                          </w:rPr>
                        </w:pPr>
                        <w:bookmarkStart w:id="127" w:name="khoan_2_50"/>
                        <w:r w:rsidRPr="005B3D5F">
                          <w:rPr>
                            <w:rFonts w:eastAsia="Times New Roman" w:cs="Times New Roman"/>
                            <w:color w:val="000000"/>
                            <w:sz w:val="24"/>
                            <w:szCs w:val="24"/>
                          </w:rPr>
                          <w:t>2. Khi xây dựng dự án luật, dự thảo nghị quyết của Quốc hội, Bộ, cơ quan ngang Bộ có trách nhiệm rà soát, đối chiếu với quy định của Luật Thủ đô, </w:t>
                        </w:r>
                        <w:bookmarkEnd w:id="127"/>
                        <w:r w:rsidRPr="005B3D5F">
                          <w:rPr>
                            <w:rFonts w:eastAsia="Times New Roman" w:cs="Times New Roman"/>
                            <w:sz w:val="24"/>
                            <w:szCs w:val="24"/>
                            <w:shd w:val="clear" w:color="auto" w:fill="FFFFFF"/>
                            <w:lang w:val="it-IT"/>
                          </w:rPr>
                          <w:t>xác định cụ thể nội dung thực hiện theo quy định của </w:t>
                        </w:r>
                        <w:r w:rsidRPr="005B3D5F">
                          <w:rPr>
                            <w:rFonts w:eastAsia="Times New Roman" w:cs="Times New Roman"/>
                            <w:sz w:val="24"/>
                            <w:szCs w:val="24"/>
                            <w:shd w:val="clear" w:color="auto" w:fill="FFFFFF"/>
                          </w:rPr>
                          <w:t>Luật Thủ đô </w:t>
                        </w:r>
                        <w:r w:rsidRPr="005B3D5F">
                          <w:rPr>
                            <w:rFonts w:eastAsia="Times New Roman" w:cs="Times New Roman"/>
                            <w:sz w:val="24"/>
                            <w:szCs w:val="24"/>
                            <w:shd w:val="clear" w:color="auto" w:fill="FFFFFF"/>
                            <w:lang w:val="it-IT"/>
                          </w:rPr>
                          <w:t>hoặc nội dung cần thực hiện theo luật</w:t>
                        </w:r>
                        <w:r w:rsidRPr="005B3D5F">
                          <w:rPr>
                            <w:rFonts w:eastAsia="Times New Roman" w:cs="Times New Roman"/>
                            <w:sz w:val="24"/>
                            <w:szCs w:val="24"/>
                            <w:shd w:val="clear" w:color="auto" w:fill="FFFFFF"/>
                          </w:rPr>
                          <w:t>, nghị quyết </w:t>
                        </w:r>
                        <w:r w:rsidRPr="005B3D5F">
                          <w:rPr>
                            <w:rFonts w:eastAsia="Times New Roman" w:cs="Times New Roman"/>
                            <w:sz w:val="24"/>
                            <w:szCs w:val="24"/>
                            <w:shd w:val="clear" w:color="auto" w:fill="FFFFFF"/>
                            <w:lang w:val="it-IT"/>
                          </w:rPr>
                          <w:t>đó. Cơ </w:t>
                        </w:r>
                        <w:r w:rsidRPr="005B3D5F">
                          <w:rPr>
                            <w:rFonts w:eastAsia="Times New Roman" w:cs="Times New Roman"/>
                            <w:sz w:val="24"/>
                            <w:szCs w:val="24"/>
                            <w:shd w:val="clear" w:color="auto" w:fill="FFFFFF"/>
                          </w:rPr>
                          <w:t>quan thẩm định, thẩm tra văn bản có trách nhiệm xem xét, cho ý kiến về nội dung này trong dự án, dự thảo.</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w:t>
                        </w:r>
                        <w:r w:rsidRPr="005B3D5F">
                          <w:rPr>
                            <w:rFonts w:eastAsia="Times New Roman" w:cs="Times New Roman"/>
                            <w:sz w:val="24"/>
                            <w:szCs w:val="24"/>
                            <w:shd w:val="clear" w:color="auto" w:fill="FFFFFF"/>
                          </w:rPr>
                          <w:t>Chỉ đạo, hướng dẫn, kiểm tra, thanh tra các nội dung thuộc chức năng quản lý nhà nước của Bộ, ngành mình; </w:t>
                        </w:r>
                        <w:r w:rsidRPr="005B3D5F">
                          <w:rPr>
                            <w:rFonts w:eastAsia="Times New Roman" w:cs="Times New Roman"/>
                            <w:sz w:val="24"/>
                            <w:szCs w:val="24"/>
                          </w:rPr>
                          <w:t>giải quyết theo thẩm quyền hoặc báo cáo cấp có thẩm quyền giải quyết các vấn đề phát sinh trong quá trình tổ chức thi hành và theo dõi việc thi hành pháp luật liên quan đến ngành, lĩnh vực.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Chủ động phối hợp với Ủy ban nhân dân Thành phố khi triển khai xây dựng, thực hiện các chương trình, dự án đầu tư trên địa bàn Thành phố để bảo đảm quản lý thống nhất theo quy hoạch.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Tuân thủ nghiêm trách nhiệm di dời trụ sở theo quyết định của Thủ tướng Chính phủ.</w:t>
                        </w:r>
                      </w:p>
                      <w:p w:rsidR="005B3D5F" w:rsidRPr="005B3D5F" w:rsidRDefault="005B3D5F" w:rsidP="005B3D5F">
                        <w:pPr>
                          <w:shd w:val="clear" w:color="auto" w:fill="FFFFFF"/>
                          <w:spacing w:after="0" w:line="234" w:lineRule="atLeast"/>
                          <w:rPr>
                            <w:rFonts w:eastAsia="Times New Roman" w:cs="Times New Roman"/>
                            <w:sz w:val="24"/>
                            <w:szCs w:val="24"/>
                          </w:rPr>
                        </w:pPr>
                        <w:bookmarkStart w:id="128" w:name="dieu_51"/>
                        <w:r w:rsidRPr="005B3D5F">
                          <w:rPr>
                            <w:rFonts w:eastAsia="Times New Roman" w:cs="Times New Roman"/>
                            <w:b/>
                            <w:bCs/>
                            <w:color w:val="000000"/>
                            <w:sz w:val="24"/>
                            <w:szCs w:val="24"/>
                          </w:rPr>
                          <w:t>Điều 51. Trách nhiệm của các tỉnh, thành phố trực thuộc trung ương có hoạt động liên kết, phát triển vùng với Thủ đô</w:t>
                        </w:r>
                        <w:bookmarkEnd w:id="128"/>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Xây dựng chương trình, kế hoạch để phối hợp với các Bộ, cơ quan ngang Bộ, cơ quan thuộc Chính phủ có liên quan và các tỉnh, thành phố có hoạt động liên kết, phát triển vùng với Thủ đô theo quy định của Luật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Phối hợp với các Bộ, cơ quan ngang Bộ, cơ quan thuộc Chính phủ có liên quan và các tỉnh, thành phố có hoạt động liên kết, phát triển vùng với Thủ đô nghiên cứu, đề xuất chương trình, dự án trọng điểm của Thủ đô, chương trình, dự án trọng điểm về liên kết, phát triển vùng.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Cân đối nguồn vốn ngân sách địa phương để triển khai thực hiện các công trình, dự án hạ tầng kinh tế - xã hội trọng điểm về liên kết, phát triển vùng trên địa bàn.</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4. Xây dựng và cung cấp, cập nhật thông tin, dữ liệu về kết quả thực hiện nhiệm vụ phát triển kinh tế - xã hội theo quy định của Luật này và công bố thông tin về các ngành, lĩnh vực trọng điểm của tỉnh, thành phố có hoạt động liên kết, phát triển vùng với Thủ đô; phối hợp xây dựng kế hoạch hợp tác giữa các địa phương trong từng chương trình, dự án liên kết, phát triển vùng quy định tại </w:t>
                        </w:r>
                        <w:bookmarkStart w:id="129" w:name="tc_16"/>
                        <w:r w:rsidRPr="005B3D5F">
                          <w:rPr>
                            <w:rFonts w:eastAsia="Times New Roman" w:cs="Times New Roman"/>
                            <w:color w:val="0000FF"/>
                            <w:sz w:val="24"/>
                            <w:szCs w:val="24"/>
                          </w:rPr>
                          <w:t>Điều 45 của Luật này</w:t>
                        </w:r>
                        <w:bookmarkEnd w:id="129"/>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Ban hành cơ chế, chính sách nhằm cải thiện môi trường đầu tư, kinh doanh, các biện pháp nhằm khuyến khích, hỗ trợ các thành phần kinh tế và thu hút các doanh nghiệp tham gia đầu tư vào các chương trình, dự án trọng điểm của Thủ đô, chương trình, dự án trọng điểm về liên kết, phát triển vùng.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Phối hợp giám sát, kiểm tra, thanh tra việc thực hiện các quy định về liên kết, phát triển vùng.</w:t>
                        </w:r>
                      </w:p>
                      <w:p w:rsidR="005B3D5F" w:rsidRPr="005B3D5F" w:rsidRDefault="005B3D5F" w:rsidP="005B3D5F">
                        <w:pPr>
                          <w:shd w:val="clear" w:color="auto" w:fill="FFFFFF"/>
                          <w:spacing w:after="0" w:line="234" w:lineRule="atLeast"/>
                          <w:rPr>
                            <w:rFonts w:eastAsia="Times New Roman" w:cs="Times New Roman"/>
                            <w:sz w:val="24"/>
                            <w:szCs w:val="24"/>
                          </w:rPr>
                        </w:pPr>
                        <w:bookmarkStart w:id="130" w:name="dieu_52"/>
                        <w:r w:rsidRPr="005B3D5F">
                          <w:rPr>
                            <w:rFonts w:eastAsia="Times New Roman" w:cs="Times New Roman"/>
                            <w:b/>
                            <w:bCs/>
                            <w:color w:val="000000"/>
                            <w:sz w:val="24"/>
                            <w:szCs w:val="24"/>
                          </w:rPr>
                          <w:t>Điều 52. Trách nhiệm của cơ quan, tổ chức và Nhân dân Thủ đô</w:t>
                        </w:r>
                        <w:bookmarkEnd w:id="130"/>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1. Xây dựng, phát triển Thủ đô văn hiến, văn minh, hiện đại, tiêu biểu cho cả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 Chủ động, tích cực mở rộng quan hệ, hợp tác hữu nghị với thủ đô các nước, tranh thủ các nguồn lực bên ngoài để xây dựng, phát triển Thủ đô; </w:t>
                        </w:r>
                        <w:r w:rsidRPr="005B3D5F">
                          <w:rPr>
                            <w:rFonts w:eastAsia="Times New Roman" w:cs="Times New Roman"/>
                            <w:sz w:val="24"/>
                            <w:szCs w:val="24"/>
                          </w:rPr>
                          <w:t>tăng cường đối ngoại nhân dân,</w:t>
                        </w:r>
                        <w:r w:rsidRPr="005B3D5F">
                          <w:rPr>
                            <w:rFonts w:eastAsia="Times New Roman" w:cs="Times New Roman"/>
                            <w:sz w:val="24"/>
                            <w:szCs w:val="24"/>
                            <w:shd w:val="clear" w:color="auto" w:fill="FFFFFF"/>
                          </w:rPr>
                          <w:t xml:space="preserve"> tạo điều </w:t>
                        </w:r>
                        <w:r w:rsidRPr="005B3D5F">
                          <w:rPr>
                            <w:rFonts w:eastAsia="Times New Roman" w:cs="Times New Roman"/>
                            <w:sz w:val="24"/>
                            <w:szCs w:val="24"/>
                            <w:shd w:val="clear" w:color="auto" w:fill="FFFFFF"/>
                          </w:rPr>
                          <w:lastRenderedPageBreak/>
                          <w:t>kiện thuận lợi để các cơ quan, tổ chức, người dân Thủ đô tham gia các hoạt động giao lưu và hợp tác quốc tế trong các lĩnh vực kinh tế, văn hóa - xã hội, giáo dục, khoa học và công nghệ.</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3. </w:t>
                        </w:r>
                        <w:r w:rsidRPr="005B3D5F">
                          <w:rPr>
                            <w:rFonts w:eastAsia="Times New Roman" w:cs="Times New Roman"/>
                            <w:sz w:val="24"/>
                            <w:szCs w:val="24"/>
                            <w:shd w:val="clear" w:color="auto" w:fill="FFFFFF"/>
                          </w:rPr>
                          <w:t>Hội đồng nhân dân, Ủy ban nhân dân, Chủ tịch Ủy ban nhân dân các cấp của Thành phố, trong phạm vi nhiệm vụ, quyền hạn của mình,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Kịp thời ban hành văn bản quy định chi tiết các điều, khoản, điểm được giao trong Luật Thủ đô, quy định biện pháp tổ chức thực hiện Luật Thủ đô theo thẩm quyền;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b) Đôn đốc, thanh tra, kiểm tra, giám sát việc thực hiện các quy định của</w:t>
                        </w:r>
                        <w:r w:rsidRPr="005B3D5F">
                          <w:rPr>
                            <w:rFonts w:eastAsia="Times New Roman" w:cs="Times New Roman"/>
                            <w:sz w:val="24"/>
                            <w:szCs w:val="24"/>
                          </w:rPr>
                          <w:t> Luật Thủ đô thuộc phạm vi quản lý và chịu trách nhiệm về những vi phạm, yếu kém xảy ra trong công tác xây dựng, phát triển, quản lý và bảo vệ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Công khai, minh bạch, tăng cường trách nhiệm giải trình trong quá trình thực hiện các quy định của Luật này; bảo đảm quyền của công dân, cán bộ, công chức, viên chức, người lao động được biết, tham gia ý kiến, quyết định và kiểm tra, giám sát việc thực hiện các quy định của Luật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Tổ chức và bảo đảm việc thi hành pháp luật về Thủ đô; q</w:t>
                        </w:r>
                        <w:r w:rsidRPr="005B3D5F">
                          <w:rPr>
                            <w:rFonts w:eastAsia="Times New Roman" w:cs="Times New Roman"/>
                            <w:sz w:val="24"/>
                            <w:szCs w:val="24"/>
                            <w:shd w:val="clear" w:color="auto" w:fill="FFFFFF"/>
                          </w:rPr>
                          <w:t>uyết định những vấn đề của Thành phố trong phạm vi được phân quyền, phân cấp, ủy quyền theo quy định của Luật này và quy định khác của pháp luật có liên quan.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đ) Tăng cường thanh tra, kiểm tra, giám sát việc thực hiện các nhiệm vụ, quyền hạn của Ủy ban nhân dân phường, Chủ tịch Ủy ban nhân dân phường bảo đảm yêu cầu về kiểm soát quyền lực.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4. Hội đồng nhân dân Thành phố, trong phạm vi nhiệm vụ, quyền hạn của mình, có trách nhiệm thực hiện quy định tại các khoản 1, 2 và 3 Điều này và các nhiệm vụ, quyền hạn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Giám sát việc thi hành Luật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Định kỳ xem xét báo cáo của Ủy ban nhân dân Thành phố về việc thực hiện Luật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5. Ủy ban nhân dân Thành phố, trong phạm vi nhiệm vụ, quyền hạn của mình, có trách nhiệm thực hiện quy định tại các khoản 1, 2 và 3 Điều này và các nhiệm vụ, quyền hạn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w:t>
                        </w:r>
                        <w:r w:rsidRPr="005B3D5F">
                          <w:rPr>
                            <w:rFonts w:eastAsia="Times New Roman" w:cs="Times New Roman"/>
                            <w:sz w:val="24"/>
                            <w:szCs w:val="24"/>
                            <w:shd w:val="clear" w:color="auto" w:fill="FFFFFF"/>
                          </w:rPr>
                          <w:t>Bảo đảm an toàn, thuận lợi cho hoạt động của các cơ quan trung ương của Đảng, Nhà nước, các tổ chức chính trị - xã hội, cơ quan đại diện ngoại giao, tổ chức quốc tế và cho việc tổ chức các chương trình, sự kiện quốc gia, quốc tế trên địa bàn Thành phố;</w:t>
                        </w:r>
                        <w:r w:rsidRPr="005B3D5F">
                          <w:rPr>
                            <w:rFonts w:eastAsia="Times New Roman" w:cs="Times New Roman"/>
                            <w:sz w:val="24"/>
                            <w:szCs w:val="24"/>
                          </w:rPr>
                          <w:t> phối hợp với cơ quan, tổ chức có liên quan bảo đảm cho hoạt động của các cơ quan trung ương, các hoạt động đối nội, đối ngoại quan trọng của Đảng và Nhà nước;</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Chủ động phối hợp và hỗ trợ các tỉnh, thành phố trực thuộc trung ương trong vùng Thủ đô, vùng đồng bằng sông Hồng, vùng kinh tế trọng điểm Bắc bộ, vùng động lực phía Bắc và cả nước thông qua việc mở rộng các hình thức liên kết, hợp tác cùng phát triển;</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Tạo điều kiện để cơ quan, tổ chức, cá nhân tham gia có hiệu quả vào quá trình xây dựng, phát triển, quản lý và bảo vệ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d) Tham gia ý kiến về các dự án luật, dự thảo nghị quyết của Quốc hội có quy định liên quan đến các chính sách, cơ chế đặc thù quy định tại Luật này;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 xml:space="preserve">đ) Đề xuất việc áp dụng quy định trong các luật, nghị quyết của Quốc hội ban hành sau ngày Luật Thủ đô có hiệu lực thi hành có nội dung khác với quy định của Luật Thủ đô do việc áp dụng quy định đó sẽ thuận lợi hơn cho việc xây dựng, phát triển, quản lý và bảo vệ Thủ đô, báo </w:t>
                        </w:r>
                        <w:r w:rsidRPr="005B3D5F">
                          <w:rPr>
                            <w:rFonts w:eastAsia="Times New Roman" w:cs="Times New Roman"/>
                            <w:sz w:val="24"/>
                            <w:szCs w:val="24"/>
                          </w:rPr>
                          <w:lastRenderedPageBreak/>
                          <w:t>cáo Hội đồng nhân dân Thành phố cho ý kiến trước khi báo cáo đề nghị Chính phủ trình Ủy ban Thường vụ Quốc hội xem xét, quyết định theo quy định tại </w:t>
                        </w:r>
                        <w:bookmarkStart w:id="131" w:name="tc_17"/>
                        <w:r w:rsidRPr="005B3D5F">
                          <w:rPr>
                            <w:rFonts w:eastAsia="Times New Roman" w:cs="Times New Roman"/>
                            <w:color w:val="0000FF"/>
                            <w:sz w:val="24"/>
                            <w:szCs w:val="24"/>
                          </w:rPr>
                          <w:t>khoản 2 Điều 4 của Luật này</w:t>
                        </w:r>
                        <w:bookmarkEnd w:id="131"/>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e) Định kỳ 03 năm tổ chức sơ kết, báo cáo Chính phủ về việc thực hiện Luật Thủ đô; báo cáo Ủy ban Thường vụ Quốc hội về việc thi hành Luật Thủ đô khi có yêu cầu.</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Ủy ban Mặt trận Tổ quốc Việt Nam các cấp của Thành phố và các tổ chức thành viên của Mặt trận có trách nhiệm sau đây: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a) Giám sát việc thực hiện chính sách, pháp luật về Thủ đô; giám sát việc thực hiện các nội dung được phân cấp, ủy quyền theo quy định của Luật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b) Phản biện xã hội đối với các dự thảo văn bản quy phạm pháp luật mà Luật này giao Hội đồng nhân dân, Ủy ban nhân dân Thành phố ban hành;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c) Phối hợp chặt chẽ với các cấp chính quyền và huy động sự tham gia của các cơ quan, tổ chức, cá nhân trên địa bàn Thành phố trong việc xây dựng, phát triển, quản lý và bảo vệ Thủ đô.</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7. Cán bộ, công chức, viên chức của Thủ đô phải không ngừng học tập, rèn luyện, nâng cao trình độ, năng lực đáp ứng yêu cầu nhiệm vụ; gương mẫu trong thực hiện nhiệm vụ, quyền hạn được giao; hướng dẫn, tạo điều kiện cho người dân thực hiện đúng quy định của pháp luật.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8. Nhân dân Thủ đô có trách nhiệm nghiêm chỉnh chấp hành pháp luật, tích cực tham gia xây dựng chính quyền, nếp sống văn minh, thanh lịch, giữ gìn an ninh, trật tự, an toàn xã hội của Thủ đô.</w:t>
                        </w:r>
                      </w:p>
                      <w:p w:rsidR="005B3D5F" w:rsidRPr="005B3D5F" w:rsidRDefault="005B3D5F" w:rsidP="005B3D5F">
                        <w:pPr>
                          <w:shd w:val="clear" w:color="auto" w:fill="FFFFFF"/>
                          <w:spacing w:after="0" w:line="234" w:lineRule="atLeast"/>
                          <w:rPr>
                            <w:rFonts w:eastAsia="Times New Roman" w:cs="Times New Roman"/>
                            <w:sz w:val="24"/>
                            <w:szCs w:val="24"/>
                          </w:rPr>
                        </w:pPr>
                        <w:bookmarkStart w:id="132" w:name="chuong_7"/>
                        <w:r w:rsidRPr="005B3D5F">
                          <w:rPr>
                            <w:rFonts w:eastAsia="Times New Roman" w:cs="Times New Roman"/>
                            <w:b/>
                            <w:bCs/>
                            <w:color w:val="000000"/>
                            <w:sz w:val="24"/>
                            <w:szCs w:val="24"/>
                          </w:rPr>
                          <w:t>Chương VII</w:t>
                        </w:r>
                        <w:bookmarkEnd w:id="132"/>
                      </w:p>
                      <w:p w:rsidR="005B3D5F" w:rsidRPr="005B3D5F" w:rsidRDefault="005B3D5F" w:rsidP="005B3D5F">
                        <w:pPr>
                          <w:shd w:val="clear" w:color="auto" w:fill="FFFFFF"/>
                          <w:spacing w:after="0" w:line="234" w:lineRule="atLeast"/>
                          <w:jc w:val="center"/>
                          <w:rPr>
                            <w:rFonts w:eastAsia="Times New Roman" w:cs="Times New Roman"/>
                            <w:sz w:val="24"/>
                            <w:szCs w:val="24"/>
                          </w:rPr>
                        </w:pPr>
                        <w:bookmarkStart w:id="133" w:name="chuong_7_name"/>
                        <w:r w:rsidRPr="005B3D5F">
                          <w:rPr>
                            <w:rFonts w:eastAsia="Times New Roman" w:cs="Times New Roman"/>
                            <w:b/>
                            <w:bCs/>
                            <w:color w:val="000000"/>
                            <w:sz w:val="24"/>
                            <w:szCs w:val="24"/>
                          </w:rPr>
                          <w:t>ĐIỀU KHOẢN THI HÀNH</w:t>
                        </w:r>
                        <w:bookmarkEnd w:id="133"/>
                      </w:p>
                      <w:p w:rsidR="005B3D5F" w:rsidRPr="005B3D5F" w:rsidRDefault="005B3D5F" w:rsidP="005B3D5F">
                        <w:pPr>
                          <w:spacing w:after="0" w:line="234" w:lineRule="atLeast"/>
                          <w:rPr>
                            <w:rFonts w:eastAsia="Times New Roman" w:cs="Times New Roman"/>
                            <w:sz w:val="24"/>
                            <w:szCs w:val="24"/>
                          </w:rPr>
                        </w:pPr>
                        <w:bookmarkStart w:id="134" w:name="dieu_53"/>
                        <w:r w:rsidRPr="005B3D5F">
                          <w:rPr>
                            <w:rFonts w:eastAsia="Times New Roman" w:cs="Times New Roman"/>
                            <w:b/>
                            <w:bCs/>
                            <w:color w:val="000000"/>
                            <w:sz w:val="24"/>
                            <w:szCs w:val="24"/>
                          </w:rPr>
                          <w:t>Điều 53. Hiệu lực thi hành</w:t>
                        </w:r>
                        <w:bookmarkEnd w:id="134"/>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 Luật này có hiệu lực thi hành từ ngày 01 tháng 01 năm 2025, trừ trường hợp quy định tại khoản 2 Điều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2. Các quy định sau đây của Luật Thủ đô có hiệu lực thi hành từ ngày 01 tháng 7 năm 2025:</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a) Việc quản lý, sử dụng không gian ngầm quy định tại </w:t>
                        </w:r>
                        <w:bookmarkStart w:id="135" w:name="tc_18"/>
                        <w:r w:rsidRPr="005B3D5F">
                          <w:rPr>
                            <w:rFonts w:eastAsia="Times New Roman" w:cs="Times New Roman"/>
                            <w:color w:val="0000FF"/>
                            <w:sz w:val="24"/>
                            <w:szCs w:val="24"/>
                          </w:rPr>
                          <w:t>Điều 19 của Luật này</w:t>
                        </w:r>
                        <w:bookmarkEnd w:id="135"/>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b) Việc thành lập khu phát triển thương mại và văn hóa quy định tại </w:t>
                        </w:r>
                        <w:bookmarkStart w:id="136" w:name="tc_19"/>
                        <w:r w:rsidRPr="005B3D5F">
                          <w:rPr>
                            <w:rFonts w:eastAsia="Times New Roman" w:cs="Times New Roman"/>
                            <w:color w:val="0000FF"/>
                            <w:sz w:val="24"/>
                            <w:szCs w:val="24"/>
                          </w:rPr>
                          <w:t>khoản 7 Điều 21 của Luật này</w:t>
                        </w:r>
                        <w:bookmarkEnd w:id="136"/>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c) Việc phát triển khoa học và công nghệ, đổi mới sáng tạo, chuyển đổi số quy định tại </w:t>
                        </w:r>
                        <w:bookmarkStart w:id="137" w:name="tc_20"/>
                        <w:r w:rsidRPr="005B3D5F">
                          <w:rPr>
                            <w:rFonts w:eastAsia="Times New Roman" w:cs="Times New Roman"/>
                            <w:color w:val="0000FF"/>
                            <w:sz w:val="24"/>
                            <w:szCs w:val="24"/>
                          </w:rPr>
                          <w:t>Điều 23 của Luật này</w:t>
                        </w:r>
                        <w:bookmarkEnd w:id="137"/>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d) Việc thử nghiệm có kiểm soát quy định tại </w:t>
                        </w:r>
                        <w:bookmarkStart w:id="138" w:name="tc_21"/>
                        <w:r w:rsidRPr="005B3D5F">
                          <w:rPr>
                            <w:rFonts w:eastAsia="Times New Roman" w:cs="Times New Roman"/>
                            <w:color w:val="0000FF"/>
                            <w:sz w:val="24"/>
                            <w:szCs w:val="24"/>
                          </w:rPr>
                          <w:t>Điều 25 của Luật này</w:t>
                        </w:r>
                        <w:bookmarkEnd w:id="138"/>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đ) Việc thực hiện hợp đồng xây dựng - chuyển giao quy định tại </w:t>
                        </w:r>
                        <w:bookmarkStart w:id="139" w:name="tc_22"/>
                        <w:r w:rsidRPr="005B3D5F">
                          <w:rPr>
                            <w:rFonts w:eastAsia="Times New Roman" w:cs="Times New Roman"/>
                            <w:color w:val="0000FF"/>
                            <w:sz w:val="24"/>
                            <w:szCs w:val="24"/>
                          </w:rPr>
                          <w:t>Điều 40 của Luật này</w:t>
                        </w:r>
                        <w:bookmarkEnd w:id="139"/>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3. </w:t>
                        </w:r>
                        <w:bookmarkStart w:id="140" w:name="tvpllink_riurafkcwj"/>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"https://thuvienphapluat.vn/van-ban/Bo-may-hanh-chinh/Luat-Thu-do-2012-25-2012-QH13-152718.aspx"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Thủ đô số 25/2012/QH13</w:t>
                        </w:r>
                        <w:r w:rsidRPr="005B3D5F">
                          <w:rPr>
                            <w:rFonts w:eastAsia="Times New Roman" w:cs="Times New Roman"/>
                            <w:sz w:val="24"/>
                            <w:szCs w:val="24"/>
                          </w:rPr>
                          <w:fldChar w:fldCharType="end"/>
                        </w:r>
                        <w:bookmarkEnd w:id="140"/>
                        <w:r w:rsidRPr="005B3D5F">
                          <w:rPr>
                            <w:rFonts w:eastAsia="Times New Roman" w:cs="Times New Roman"/>
                            <w:sz w:val="24"/>
                            <w:szCs w:val="24"/>
                          </w:rPr>
                          <w:t>, Nghị quyết số </w:t>
                        </w:r>
                        <w:bookmarkStart w:id="141" w:name="tvpllink_ysmiadbicd"/>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"https://thuvienphapluat.vn/van-ban/Bo-may-hanh-chinh/Nghi-quyet-97-2019-QH14-thi-diem-to-chuc-mo-hinh-chinh-quyen-do-thi-tai-thanh-pho-Ha-Noi-430505.aspx"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97/2019/QH14</w:t>
                        </w:r>
                        <w:r w:rsidRPr="005B3D5F">
                          <w:rPr>
                            <w:rFonts w:eastAsia="Times New Roman" w:cs="Times New Roman"/>
                            <w:sz w:val="24"/>
                            <w:szCs w:val="24"/>
                          </w:rPr>
                          <w:fldChar w:fldCharType="end"/>
                        </w:r>
                        <w:bookmarkEnd w:id="141"/>
                        <w:r w:rsidRPr="005B3D5F">
                          <w:rPr>
                            <w:rFonts w:eastAsia="Times New Roman" w:cs="Times New Roman"/>
                            <w:sz w:val="24"/>
                            <w:szCs w:val="24"/>
                          </w:rPr>
                          <w:t> ngày 27 tháng 11 năm 2019 của Quốc hội thí điểm tổ chức mô hình chính quyền đô thị tại thành phố Hà Nội, Nghị quyết số </w:t>
                        </w:r>
                        <w:bookmarkStart w:id="142" w:name="tvpllink_dhzwrewzvz"/>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"https://thuvienphapluat.vn/van-ban/Bo-may-hanh-chinh/Nghi-quyet-160-2021-QH14-bo-tri-dai-bieu-hoat-dong-chuyen-trach-cua-Hoi-dong-nhan-dan-Ha-Noi-471400.aspx"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160/2021/QH14</w:t>
                        </w:r>
                        <w:r w:rsidRPr="005B3D5F">
                          <w:rPr>
                            <w:rFonts w:eastAsia="Times New Roman" w:cs="Times New Roman"/>
                            <w:sz w:val="24"/>
                            <w:szCs w:val="24"/>
                          </w:rPr>
                          <w:fldChar w:fldCharType="end"/>
                        </w:r>
                        <w:bookmarkEnd w:id="142"/>
                        <w:r w:rsidRPr="005B3D5F">
                          <w:rPr>
                            <w:rFonts w:eastAsia="Times New Roman" w:cs="Times New Roman"/>
                            <w:sz w:val="24"/>
                            <w:szCs w:val="24"/>
                          </w:rPr>
                          <w:t> ngày 08 tháng 4 năm 2021 của Quốc hội thí điểm bố trí chức danh đại biểu hoạt động chuyên trách của Hội đồng nhân dân thành phố Hà Nội, Nghị quyết số </w:t>
                        </w:r>
                        <w:bookmarkStart w:id="143" w:name="tvpllink_ynnvggvpuc"/>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"https://thuvienphapluat.vn/van-ban/Tai-chinh-nha-nuoc/Nghi-quyet-115-2020-QH14-thi-diem-co-che-chinh-sach-tai-chinh-ngan-sach-dac-thu-Ha-Noi-446271.aspx"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115/2020/QH14</w:t>
                        </w:r>
                        <w:r w:rsidRPr="005B3D5F">
                          <w:rPr>
                            <w:rFonts w:eastAsia="Times New Roman" w:cs="Times New Roman"/>
                            <w:sz w:val="24"/>
                            <w:szCs w:val="24"/>
                          </w:rPr>
                          <w:fldChar w:fldCharType="end"/>
                        </w:r>
                        <w:bookmarkEnd w:id="143"/>
                        <w:r w:rsidRPr="005B3D5F">
                          <w:rPr>
                            <w:rFonts w:eastAsia="Times New Roman" w:cs="Times New Roman"/>
                            <w:sz w:val="24"/>
                            <w:szCs w:val="24"/>
                          </w:rPr>
                          <w:t> ngày 19 tháng 6 năm 2020 của Quốc hội về thí điểm một số cơ chế, chính sách tài chính - ngân sách đặc thù đối với thành phố Hà Nội</w:t>
                        </w:r>
                        <w:r w:rsidRPr="005B3D5F">
                          <w:rPr>
                            <w:rFonts w:eastAsia="Times New Roman" w:cs="Times New Roman"/>
                            <w:b/>
                            <w:bCs/>
                            <w:sz w:val="24"/>
                            <w:szCs w:val="24"/>
                          </w:rPr>
                          <w:t> </w:t>
                        </w:r>
                        <w:r w:rsidRPr="005B3D5F">
                          <w:rPr>
                            <w:rFonts w:eastAsia="Times New Roman" w:cs="Times New Roman"/>
                            <w:sz w:val="24"/>
                            <w:szCs w:val="24"/>
                          </w:rPr>
                          <w:t>hết hiệu lực kể từ ngày 01 tháng 01 năm 2025.</w:t>
                        </w:r>
                      </w:p>
                      <w:p w:rsidR="005B3D5F" w:rsidRPr="005B3D5F" w:rsidRDefault="005B3D5F" w:rsidP="005B3D5F">
                        <w:pPr>
                          <w:shd w:val="clear" w:color="auto" w:fill="FFFFFF"/>
                          <w:spacing w:after="0" w:line="234" w:lineRule="atLeast"/>
                          <w:rPr>
                            <w:rFonts w:eastAsia="Times New Roman" w:cs="Times New Roman"/>
                            <w:sz w:val="24"/>
                            <w:szCs w:val="24"/>
                          </w:rPr>
                        </w:pPr>
                        <w:bookmarkStart w:id="144" w:name="dieu_54"/>
                        <w:r w:rsidRPr="005B3D5F">
                          <w:rPr>
                            <w:rFonts w:eastAsia="Times New Roman" w:cs="Times New Roman"/>
                            <w:b/>
                            <w:bCs/>
                            <w:color w:val="000000"/>
                            <w:sz w:val="24"/>
                            <w:szCs w:val="24"/>
                          </w:rPr>
                          <w:t>Điều 54. Quy định chuyển tiếp</w:t>
                        </w:r>
                        <w:bookmarkEnd w:id="144"/>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1. Cán bộ, công chức cấp xã được bầu hoặc tuyển dụng trước ngày Luật này có hiệu lực thi hành được chuyển thành cán bộ, công chức theo quy định của </w:t>
                        </w:r>
                        <w:bookmarkStart w:id="145" w:name="tvpllink_gumcmwraco_1"/>
                        <w:r w:rsidRPr="005B3D5F">
                          <w:rPr>
                            <w:rFonts w:eastAsia="Times New Roman" w:cs="Times New Roman"/>
                            <w:sz w:val="24"/>
                            <w:szCs w:val="24"/>
                            <w:shd w:val="clear" w:color="auto" w:fill="FFFFFF"/>
                          </w:rPr>
                          <w:fldChar w:fldCharType="begin"/>
                        </w:r>
                        <w:r w:rsidRPr="005B3D5F">
                          <w:rPr>
                            <w:rFonts w:eastAsia="Times New Roman" w:cs="Times New Roman"/>
                            <w:sz w:val="24"/>
                            <w:szCs w:val="24"/>
                            <w:shd w:val="clear" w:color="auto" w:fill="FFFFFF"/>
                          </w:rPr>
                          <w:instrText xml:space="preserve"> HYPERLINK "https://thuvienphapluat.vn/van-ban/Bo-may-hanh-chinh/Luat-can-bo-cong-chuc-2008-22-2008-QH12-82202.aspx" \t "_blank" </w:instrText>
                        </w:r>
                        <w:r w:rsidRPr="005B3D5F">
                          <w:rPr>
                            <w:rFonts w:eastAsia="Times New Roman" w:cs="Times New Roman"/>
                            <w:sz w:val="24"/>
                            <w:szCs w:val="24"/>
                            <w:shd w:val="clear" w:color="auto" w:fill="FFFFFF"/>
                          </w:rPr>
                          <w:fldChar w:fldCharType="separate"/>
                        </w:r>
                        <w:r w:rsidRPr="005B3D5F">
                          <w:rPr>
                            <w:rFonts w:eastAsia="Times New Roman" w:cs="Times New Roman"/>
                            <w:color w:val="0E70C3"/>
                            <w:sz w:val="24"/>
                            <w:szCs w:val="24"/>
                            <w:shd w:val="clear" w:color="auto" w:fill="FFFFFF"/>
                          </w:rPr>
                          <w:t>Luật Cán bộ, công chức</w:t>
                        </w:r>
                        <w:r w:rsidRPr="005B3D5F">
                          <w:rPr>
                            <w:rFonts w:eastAsia="Times New Roman" w:cs="Times New Roman"/>
                            <w:sz w:val="24"/>
                            <w:szCs w:val="24"/>
                            <w:shd w:val="clear" w:color="auto" w:fill="FFFFFF"/>
                          </w:rPr>
                          <w:fldChar w:fldCharType="end"/>
                        </w:r>
                        <w:bookmarkEnd w:id="145"/>
                        <w:r w:rsidRPr="005B3D5F">
                          <w:rPr>
                            <w:rFonts w:eastAsia="Times New Roman" w:cs="Times New Roman"/>
                            <w:sz w:val="24"/>
                            <w:szCs w:val="24"/>
                            <w:shd w:val="clear" w:color="auto" w:fill="FFFFFF"/>
                          </w:rPr>
                          <w:t xml:space="preserve"> thuộc </w:t>
                        </w:r>
                        <w:r w:rsidRPr="005B3D5F">
                          <w:rPr>
                            <w:rFonts w:eastAsia="Times New Roman" w:cs="Times New Roman"/>
                            <w:sz w:val="24"/>
                            <w:szCs w:val="24"/>
                            <w:shd w:val="clear" w:color="auto" w:fill="FFFFFF"/>
                          </w:rPr>
                          <w:lastRenderedPageBreak/>
                          <w:t>biên chế hành chính được giao hằng năm cho cấp huyện để tiếp tục làm việc tại vị trí đang công tác; trường hợp chuyển sang vị trí việc làm mới thì phải bảo đảm tiêu chuẩn, điều kiện </w:t>
                        </w:r>
                        <w:r w:rsidRPr="005B3D5F">
                          <w:rPr>
                            <w:rFonts w:eastAsia="Times New Roman" w:cs="Times New Roman"/>
                            <w:sz w:val="24"/>
                            <w:szCs w:val="24"/>
                          </w:rPr>
                          <w:t>theo quy định của pháp luật và </w:t>
                        </w:r>
                        <w:r w:rsidRPr="005B3D5F">
                          <w:rPr>
                            <w:rFonts w:eastAsia="Times New Roman" w:cs="Times New Roman"/>
                            <w:sz w:val="24"/>
                            <w:szCs w:val="24"/>
                            <w:shd w:val="clear" w:color="auto" w:fill="FFFFFF"/>
                          </w:rPr>
                          <w:t>phù hợp với vị trí việc làm được </w:t>
                        </w:r>
                        <w:r w:rsidRPr="005B3D5F">
                          <w:rPr>
                            <w:rFonts w:eastAsia="Times New Roman" w:cs="Times New Roman"/>
                            <w:sz w:val="24"/>
                            <w:szCs w:val="24"/>
                          </w:rPr>
                          <w:t>cấp có thẩm quyền phê duyệt</w:t>
                        </w:r>
                        <w:r w:rsidRPr="005B3D5F">
                          <w:rPr>
                            <w:rFonts w:eastAsia="Times New Roman" w:cs="Times New Roman"/>
                            <w:sz w:val="24"/>
                            <w:szCs w:val="24"/>
                            <w:shd w:val="clear" w:color="auto" w:fill="FFFFFF"/>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shd w:val="clear" w:color="auto" w:fill="FFFFFF"/>
                          </w:rPr>
                          <w:t>2. Văn bản do Hội đồng nhân dân, Ủy ban nhân dân phường ban hành trước </w:t>
                        </w:r>
                        <w:r w:rsidRPr="005B3D5F">
                          <w:rPr>
                            <w:rFonts w:eastAsia="Times New Roman" w:cs="Times New Roman"/>
                            <w:sz w:val="24"/>
                            <w:szCs w:val="24"/>
                          </w:rPr>
                          <w:t>ngày </w:t>
                        </w:r>
                        <w:r w:rsidRPr="005B3D5F">
                          <w:rPr>
                            <w:rFonts w:eastAsia="Times New Roman" w:cs="Times New Roman"/>
                            <w:sz w:val="24"/>
                            <w:szCs w:val="24"/>
                            <w:shd w:val="clear" w:color="auto" w:fill="FFFFFF"/>
                          </w:rPr>
                          <w:t>01 tháng 7 năm 2021 nếu chưa được cơ quan có thẩm quyền thay thế hoặc bãi bỏ thì vẫn được áp dụng.</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Trường hợp văn bản của</w:t>
                        </w:r>
                        <w:r w:rsidRPr="005B3D5F">
                          <w:rPr>
                            <w:rFonts w:eastAsia="Times New Roman" w:cs="Times New Roman"/>
                            <w:sz w:val="24"/>
                            <w:szCs w:val="24"/>
                            <w:shd w:val="clear" w:color="auto" w:fill="FFFFFF"/>
                          </w:rPr>
                          <w:t> Hội đồng nhân dân phường, </w:t>
                        </w:r>
                        <w:r w:rsidRPr="005B3D5F">
                          <w:rPr>
                            <w:rFonts w:eastAsia="Times New Roman" w:cs="Times New Roman"/>
                            <w:sz w:val="24"/>
                            <w:szCs w:val="24"/>
                          </w:rPr>
                          <w:t>văn bản quy phạm pháp luật của Ủy ban nhân dân phường</w:t>
                        </w:r>
                        <w:r w:rsidRPr="005B3D5F">
                          <w:rPr>
                            <w:rFonts w:eastAsia="Times New Roman" w:cs="Times New Roman"/>
                            <w:sz w:val="24"/>
                            <w:szCs w:val="24"/>
                            <w:shd w:val="clear" w:color="auto" w:fill="FFFFFF"/>
                          </w:rPr>
                          <w:t> ban hành trước </w:t>
                        </w:r>
                        <w:r w:rsidRPr="005B3D5F">
                          <w:rPr>
                            <w:rFonts w:eastAsia="Times New Roman" w:cs="Times New Roman"/>
                            <w:sz w:val="24"/>
                            <w:szCs w:val="24"/>
                          </w:rPr>
                          <w:t>ngày </w:t>
                        </w:r>
                        <w:r w:rsidRPr="005B3D5F">
                          <w:rPr>
                            <w:rFonts w:eastAsia="Times New Roman" w:cs="Times New Roman"/>
                            <w:sz w:val="24"/>
                            <w:szCs w:val="24"/>
                            <w:shd w:val="clear" w:color="auto" w:fill="FFFFFF"/>
                          </w:rPr>
                          <w:t>01 tháng 7 năm 2021 </w:t>
                        </w:r>
                        <w:r w:rsidRPr="005B3D5F">
                          <w:rPr>
                            <w:rFonts w:eastAsia="Times New Roman" w:cs="Times New Roman"/>
                            <w:sz w:val="24"/>
                            <w:szCs w:val="24"/>
                          </w:rPr>
                          <w:t>mà không còn phù hợp thì Hội đồng nhân dân quận, thị xã, thành phố thuộc Thành phố bãi bỏ văn bản của Hội đồng nhân dân phường; Ủy ban nhân dân quận, thị xã, thành phố thuộc thành phố bãi bỏ văn bản quy phạm pháp luật của Ủy ban nhân dân phường theo đề nghị của Ủy ban nhân dân phường.</w:t>
                        </w:r>
                      </w:p>
                      <w:p w:rsidR="005B3D5F" w:rsidRPr="005B3D5F" w:rsidRDefault="005B3D5F" w:rsidP="005B3D5F">
                        <w:pPr>
                          <w:spacing w:before="120" w:after="120" w:line="234" w:lineRule="atLeast"/>
                          <w:rPr>
                            <w:rFonts w:eastAsia="Times New Roman" w:cs="Times New Roman"/>
                            <w:sz w:val="24"/>
                            <w:szCs w:val="24"/>
                          </w:rPr>
                        </w:pPr>
                        <w:r w:rsidRPr="005B3D5F">
                          <w:rPr>
                            <w:rFonts w:eastAsia="Times New Roman" w:cs="Times New Roman"/>
                            <w:sz w:val="24"/>
                            <w:szCs w:val="24"/>
                          </w:rPr>
                          <w:t>3. Kể từ ngày Luật này có hiệu lực thi hành, không phải thực hiện phân loại đô thị, rà soát tiêu chí phân loại đô thị đối với đô thị loại đặc biệt khi làm thủ tục điều chỉnh địa giới đơn vị hành chính hoặc thực hiện mở rộng nội thành để thành lập quận, phường của Thành phố.</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4.</w:t>
                        </w:r>
                        <w:r w:rsidRPr="005B3D5F">
                          <w:rPr>
                            <w:rFonts w:eastAsia="Times New Roman" w:cs="Times New Roman"/>
                            <w:sz w:val="24"/>
                            <w:szCs w:val="24"/>
                            <w:shd w:val="clear" w:color="auto" w:fill="FFFFFF"/>
                          </w:rPr>
                          <w:t> </w:t>
                        </w:r>
                        <w:r w:rsidRPr="005B3D5F">
                          <w:rPr>
                            <w:rFonts w:eastAsia="Times New Roman" w:cs="Times New Roman"/>
                            <w:sz w:val="24"/>
                            <w:szCs w:val="24"/>
                          </w:rPr>
                          <w:t>Cơ quan, đơn vị, cơ sở phải thực hiện việc di dời trụ sở theo quy định tại khoản 1 Điều 9 và điểm b khoản 3 Điều 15 của </w:t>
                        </w:r>
                        <w:bookmarkStart w:id="146" w:name="tvpllink_riurafkcwj_1"/>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"https://thuvienphapluat.vn/van-ban/Bo-may-hanh-chinh/Luat-Thu-do-2012-25-2012-QH13-152718.aspx"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Thủ đô số 25/2012/QH13</w:t>
                        </w:r>
                        <w:r w:rsidRPr="005B3D5F">
                          <w:rPr>
                            <w:rFonts w:eastAsia="Times New Roman" w:cs="Times New Roman"/>
                            <w:sz w:val="24"/>
                            <w:szCs w:val="24"/>
                          </w:rPr>
                          <w:fldChar w:fldCharType="end"/>
                        </w:r>
                        <w:bookmarkEnd w:id="146"/>
                        <w:r w:rsidRPr="005B3D5F">
                          <w:rPr>
                            <w:rFonts w:eastAsia="Times New Roman" w:cs="Times New Roman"/>
                            <w:sz w:val="24"/>
                            <w:szCs w:val="24"/>
                          </w:rPr>
                          <w:t> đã hoàn thành đầu tư xây dựng tại địa điểm mới mà chưa bàn giao quỹ đất tại địa điểm phải di dời cho Ủy ban nhân dân Thành phố thì phải thực hiện bàn giao trước ngày 31 tháng 12 năm 2025 để quản lý, sử dụng theo quy định của Luật này.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Cơ quan, đơn vị, cơ sở phải thực hiện việc di dời theo quy định tại khoản 1 Điều 9 và điểm b khoản 3 Điều 15 của </w:t>
                        </w:r>
                        <w:bookmarkStart w:id="147" w:name="tvpllink_riurafkcwj_2"/>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"https://thuvienphapluat.vn/van-ban/Bo-may-hanh-chinh/Luat-Thu-do-2012-25-2012-QH13-152718.aspx"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Thủ đô số 25/2012/QH13</w:t>
                        </w:r>
                        <w:r w:rsidRPr="005B3D5F">
                          <w:rPr>
                            <w:rFonts w:eastAsia="Times New Roman" w:cs="Times New Roman"/>
                            <w:sz w:val="24"/>
                            <w:szCs w:val="24"/>
                          </w:rPr>
                          <w:fldChar w:fldCharType="end"/>
                        </w:r>
                        <w:bookmarkEnd w:id="147"/>
                        <w:r w:rsidRPr="005B3D5F">
                          <w:rPr>
                            <w:rFonts w:eastAsia="Times New Roman" w:cs="Times New Roman"/>
                            <w:sz w:val="24"/>
                            <w:szCs w:val="24"/>
                          </w:rPr>
                          <w:t> đã được cơ quan có thẩm quyền phê duyệt phương án di dời, phương án sử dụng quỹ đất sau di dời trước ngày Luật này được thông qua thì tiếp tục thực hiện theo phương án đã được phê duyệt.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Kể từ ngày Luật này được thông qua, cơ quan, đơn vị, cơ sở phải thực hiện việc di dời theo quy định tại khoản 1 Điều 9 và điểm b khoản 3 Điều 15 của </w:t>
                        </w:r>
                        <w:bookmarkStart w:id="148" w:name="tvpllink_riurafkcwj_3"/>
                        <w:r w:rsidRPr="005B3D5F">
                          <w:rPr>
                            <w:rFonts w:eastAsia="Times New Roman" w:cs="Times New Roman"/>
                            <w:sz w:val="24"/>
                            <w:szCs w:val="24"/>
                          </w:rPr>
                          <w:fldChar w:fldCharType="begin"/>
                        </w:r>
                        <w:r w:rsidRPr="005B3D5F">
                          <w:rPr>
                            <w:rFonts w:eastAsia="Times New Roman" w:cs="Times New Roman"/>
                            <w:sz w:val="24"/>
                            <w:szCs w:val="24"/>
                          </w:rPr>
                          <w:instrText xml:space="preserve"> HYPERLINK "https://thuvienphapluat.vn/van-ban/Bo-may-hanh-chinh/Luat-Thu-do-2012-25-2012-QH13-152718.aspx" \t "_blank" </w:instrText>
                        </w:r>
                        <w:r w:rsidRPr="005B3D5F">
                          <w:rPr>
                            <w:rFonts w:eastAsia="Times New Roman" w:cs="Times New Roman"/>
                            <w:sz w:val="24"/>
                            <w:szCs w:val="24"/>
                          </w:rPr>
                          <w:fldChar w:fldCharType="separate"/>
                        </w:r>
                        <w:r w:rsidRPr="005B3D5F">
                          <w:rPr>
                            <w:rFonts w:eastAsia="Times New Roman" w:cs="Times New Roman"/>
                            <w:color w:val="0E70C3"/>
                            <w:sz w:val="24"/>
                            <w:szCs w:val="24"/>
                          </w:rPr>
                          <w:t>Luật Thủ đô số 25/2012/QH13</w:t>
                        </w:r>
                        <w:r w:rsidRPr="005B3D5F">
                          <w:rPr>
                            <w:rFonts w:eastAsia="Times New Roman" w:cs="Times New Roman"/>
                            <w:sz w:val="24"/>
                            <w:szCs w:val="24"/>
                          </w:rPr>
                          <w:fldChar w:fldCharType="end"/>
                        </w:r>
                        <w:bookmarkEnd w:id="148"/>
                        <w:r w:rsidRPr="005B3D5F">
                          <w:rPr>
                            <w:rFonts w:eastAsia="Times New Roman" w:cs="Times New Roman"/>
                            <w:sz w:val="24"/>
                            <w:szCs w:val="24"/>
                          </w:rPr>
                          <w:t> chưa được cơ quan có thẩm quyền phê duyệt phương án di dời, phương án sử dụng quỹ đất sau di dời thì thực hiện theo quy định của Luật này.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shd w:val="clear" w:color="auto" w:fill="FFFFFF"/>
                          </w:rPr>
                          <w:t>5. </w:t>
                        </w:r>
                        <w:r w:rsidRPr="005B3D5F">
                          <w:rPr>
                            <w:rFonts w:eastAsia="Times New Roman" w:cs="Times New Roman"/>
                            <w:sz w:val="24"/>
                            <w:szCs w:val="24"/>
                          </w:rPr>
                          <w:t>Các công trình ngầm, phần ngầm của công trình xây dựng trên mặt đất đã được xây dựng hoặc có giấy phép xây dựng trước ngày Luật này có hiệu lực thi hành thì không phải làm thủ tục xin cấp phép và trả tiền sử dụng không gian ngầm quy định tại </w:t>
                        </w:r>
                        <w:bookmarkStart w:id="149" w:name="tc_23"/>
                        <w:r w:rsidRPr="005B3D5F">
                          <w:rPr>
                            <w:rFonts w:eastAsia="Times New Roman" w:cs="Times New Roman"/>
                            <w:color w:val="0000FF"/>
                            <w:sz w:val="24"/>
                            <w:szCs w:val="24"/>
                          </w:rPr>
                          <w:t>khoản 2 Điều 19 của Luật này</w:t>
                        </w:r>
                        <w:bookmarkEnd w:id="149"/>
                        <w:r w:rsidRPr="005B3D5F">
                          <w:rPr>
                            <w:rFonts w:eastAsia="Times New Roman" w:cs="Times New Roman"/>
                            <w:sz w:val="24"/>
                            <w:szCs w:val="24"/>
                          </w:rPr>
                          <w:t>.</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Việc cải tạo, xây dựng lại công trình ngầm, phần ngầm của công trình xây dựng trên mặt đất đã có; điều chỉnh giấy phép xây dựng làm thay đổi việc sử dụng không gian ngầm sau ngày Luật này có hiệu lực thi hành phải được cấp phép và trả tiền sử dụng không gian ngầm theo quy định của Luật này.</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6. Nhiệm vụ khoa học và công nghệ sử dụng ngân sách Thành phố và các nhiệm vụ khoa học và công nghệ trọng điểm của Thủ đô, chương trình, dự án trọng điểm về liên kết, phát triển vùng được phê duyệt hoặc ký hợp đồng trước ngày Luật này có hiệu lực thi hành mà chưa được nghiệm thu, hoàn thành thì được áp dụng các quy định của Luật này.</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7. Doanh nghiệp, nhà thầu, cơ quan, tổ chức, đơn vị có nhu cầu sử dụng người lao động nước ngoài quy định tại </w:t>
                        </w:r>
                        <w:bookmarkStart w:id="150" w:name="tc_24"/>
                        <w:r w:rsidRPr="005B3D5F">
                          <w:rPr>
                            <w:rFonts w:eastAsia="Times New Roman" w:cs="Times New Roman"/>
                            <w:color w:val="0000FF"/>
                            <w:sz w:val="24"/>
                            <w:szCs w:val="24"/>
                          </w:rPr>
                          <w:t>điểm c khoản 3 Điều 24 của Luật này</w:t>
                        </w:r>
                        <w:bookmarkEnd w:id="150"/>
                        <w:r w:rsidRPr="005B3D5F">
                          <w:rPr>
                            <w:rFonts w:eastAsia="Times New Roman" w:cs="Times New Roman"/>
                            <w:sz w:val="24"/>
                            <w:szCs w:val="24"/>
                          </w:rPr>
                          <w:t xml:space="preserve"> đã được cơ quan có thẩm quyền chấp thuận việc sử dụng người lao động nước ngoài hoặc cấp giấy phép lao động cho người nước ngoài làm việc tại Khu công nghệ cao Hòa Lạc trước ngày Luật này có hiệu lực thi hành thì được lựa chọn báo cáo việc thay đổi nhu cầu sử dụng lao động nước ngoài hoặc thực hiện thủ </w:t>
                        </w:r>
                        <w:r w:rsidRPr="005B3D5F">
                          <w:rPr>
                            <w:rFonts w:eastAsia="Times New Roman" w:cs="Times New Roman"/>
                            <w:sz w:val="24"/>
                            <w:szCs w:val="24"/>
                          </w:rPr>
                          <w:lastRenderedPageBreak/>
                          <w:t>tục cấp lại, gia hạn giấy phép lao động cho người nước ngoài tại Ban Quản lý khu công nghệ cao hoặc cơ quan có thẩm quyền đã chấp thuận, cấp giấy phép lao động.</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8. Đối với hợp đồng cung cấp dịch vụ điện, nước trên địa bàn Thành phố đã được giao kết trước ngày Luật này có hiệu lực thi hành, các bên tham gia hợp đồng có trách nhiệm bổ sung hợp đồng hoặc phụ lục hợp đồng để thể hiện nội dung liên quan đến việc ngừng cung cấp dịch vụ điện, nước khi có yêu cầu của cơ quan có thẩm quyền quy định tại </w:t>
                        </w:r>
                        <w:bookmarkStart w:id="151" w:name="tc_25"/>
                        <w:r w:rsidRPr="005B3D5F">
                          <w:rPr>
                            <w:rFonts w:eastAsia="Times New Roman" w:cs="Times New Roman"/>
                            <w:color w:val="0000FF"/>
                            <w:sz w:val="24"/>
                            <w:szCs w:val="24"/>
                          </w:rPr>
                          <w:t>khoản 3 Điều 33 của Luật này</w:t>
                        </w:r>
                        <w:bookmarkEnd w:id="151"/>
                        <w:r w:rsidRPr="005B3D5F">
                          <w:rPr>
                            <w:rFonts w:eastAsia="Times New Roman" w:cs="Times New Roman"/>
                            <w:sz w:val="24"/>
                            <w:szCs w:val="24"/>
                          </w:rPr>
                          <w:t>.</w:t>
                        </w:r>
                      </w:p>
                      <w:p w:rsidR="005B3D5F" w:rsidRPr="005B3D5F" w:rsidRDefault="005B3D5F" w:rsidP="005B3D5F">
                        <w:pPr>
                          <w:shd w:val="clear" w:color="auto" w:fill="FFFFFF"/>
                          <w:spacing w:after="0" w:line="234" w:lineRule="atLeast"/>
                          <w:rPr>
                            <w:rFonts w:eastAsia="Times New Roman" w:cs="Times New Roman"/>
                            <w:sz w:val="24"/>
                            <w:szCs w:val="24"/>
                          </w:rPr>
                        </w:pPr>
                        <w:r w:rsidRPr="005B3D5F">
                          <w:rPr>
                            <w:rFonts w:eastAsia="Times New Roman" w:cs="Times New Roman"/>
                            <w:sz w:val="24"/>
                            <w:szCs w:val="24"/>
                          </w:rPr>
                          <w:t>9. Việc điều chỉnh quyết định chủ trương đầu tư, chấp thuận chủ trương đầu tư dự án thuộc trường hợp quy định tại các </w:t>
                        </w:r>
                        <w:bookmarkStart w:id="152" w:name="tc_26"/>
                        <w:r w:rsidRPr="005B3D5F">
                          <w:rPr>
                            <w:rFonts w:eastAsia="Times New Roman" w:cs="Times New Roman"/>
                            <w:color w:val="0000FF"/>
                            <w:sz w:val="24"/>
                            <w:szCs w:val="24"/>
                          </w:rPr>
                          <w:t>khoản 2, 3 và 4 Điều 37 của Luật này</w:t>
                        </w:r>
                        <w:bookmarkEnd w:id="152"/>
                        <w:r w:rsidRPr="005B3D5F">
                          <w:rPr>
                            <w:rFonts w:eastAsia="Times New Roman" w:cs="Times New Roman"/>
                            <w:sz w:val="24"/>
                            <w:szCs w:val="24"/>
                          </w:rPr>
                          <w:t> đã được quyết định chủ trương đầu tư, chấp thuận chủ trương đầu tư trước ngày Luật này có hiệu lực thi hành do cơ quan có thẩm quyền quy định tại </w:t>
                        </w:r>
                        <w:bookmarkStart w:id="153" w:name="tc_27"/>
                        <w:r w:rsidRPr="005B3D5F">
                          <w:rPr>
                            <w:rFonts w:eastAsia="Times New Roman" w:cs="Times New Roman"/>
                            <w:color w:val="0000FF"/>
                            <w:sz w:val="24"/>
                            <w:szCs w:val="24"/>
                          </w:rPr>
                          <w:t>Điều 37 của Luật này</w:t>
                        </w:r>
                        <w:bookmarkEnd w:id="153"/>
                        <w:r w:rsidRPr="005B3D5F">
                          <w:rPr>
                            <w:rFonts w:eastAsia="Times New Roman" w:cs="Times New Roman"/>
                            <w:sz w:val="24"/>
                            <w:szCs w:val="24"/>
                          </w:rPr>
                          <w:t> quyết định.</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sz w:val="24"/>
                            <w:szCs w:val="24"/>
                          </w:rPr>
                          <w:t>10. Đối với dự án đầu tư thuộc thẩm quyền quyết định đầu tư, chấp thuận chủ trương đầu tư của Ủy ban nhân dân Thành phố theo quy định của Luật này, nếu thuộc đối tượng phải thực hiện đánh giá tác động môi trường và báo cáo đánh giá tác động môi trường của dự án đã được gửi đến cơ quan có thẩm quyền thẩm định trước ngày Luật này có hiệu lực thi hành thì việc thẩm định, phê duyệt kết quả thẩm định báo cáo đánh giá tác động môi trường tiếp tục được thực hiện theo quy định của pháp luật tại thời điểm nộp hồ sơ đề nghị thẩm định; nếu thuộc đối tượng phải có giấy phép môi trường và hồ sơ đề nghị cấp giấy phép môi trường đã được gửi đến cơ quan có thẩm quyền cấp giấy phép trước ngày Luật này có hiệu lực thi hành thì việc xem xét, thẩm định, cấp giấy phép môi trường tiếp tục được thực hiện theo thẩm quyền, trình tự, thủ tục theo quy định của pháp luật tại thời điểm nộp hồ sơ đề nghị cấp giấy phép.</w:t>
                        </w:r>
                      </w:p>
                      <w:p w:rsidR="005B3D5F" w:rsidRPr="005B3D5F" w:rsidRDefault="005B3D5F" w:rsidP="005B3D5F">
                        <w:pPr>
                          <w:shd w:val="clear" w:color="auto" w:fill="FFFFFF"/>
                          <w:spacing w:before="120" w:after="120" w:line="234" w:lineRule="atLeast"/>
                          <w:rPr>
                            <w:rFonts w:eastAsia="Times New Roman" w:cs="Times New Roman"/>
                            <w:sz w:val="24"/>
                            <w:szCs w:val="24"/>
                          </w:rPr>
                        </w:pPr>
                        <w:r w:rsidRPr="005B3D5F">
                          <w:rPr>
                            <w:rFonts w:eastAsia="Times New Roman" w:cs="Times New Roman"/>
                            <w:i/>
                            <w:iCs/>
                            <w:sz w:val="24"/>
                            <w:szCs w:val="24"/>
                          </w:rPr>
                          <w:t>Luật này được Quốc hội nước Cộng hòa xã hội chủ nghĩa Việt Nam khóa XV, kỳ họp thứ 7 thông qua ngày 28 tháng 6 năm 2024.</w:t>
                        </w: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5B3D5F" w:rsidRPr="005B3D5F">
                          <w:trPr>
                            <w:tblCellSpacing w:w="0" w:type="dxa"/>
                          </w:trPr>
                          <w:tc>
                            <w:tcPr>
                              <w:tcW w:w="4428" w:type="dxa"/>
                              <w:tcMar>
                                <w:top w:w="0" w:type="dxa"/>
                                <w:left w:w="108" w:type="dxa"/>
                                <w:bottom w:w="0" w:type="dxa"/>
                                <w:right w:w="108" w:type="dxa"/>
                              </w:tcMar>
                              <w:hideMark/>
                            </w:tcPr>
                            <w:p w:rsidR="005B3D5F" w:rsidRPr="005B3D5F" w:rsidRDefault="005B3D5F" w:rsidP="005B3D5F">
                              <w:pPr>
                                <w:spacing w:after="0" w:line="240" w:lineRule="auto"/>
                                <w:rPr>
                                  <w:rFonts w:eastAsia="Times New Roman" w:cs="Times New Roman"/>
                                  <w:sz w:val="24"/>
                                  <w:szCs w:val="24"/>
                                </w:rPr>
                              </w:pPr>
                            </w:p>
                          </w:tc>
                          <w:tc>
                            <w:tcPr>
                              <w:tcW w:w="4428" w:type="dxa"/>
                              <w:tcMar>
                                <w:top w:w="0" w:type="dxa"/>
                                <w:left w:w="108" w:type="dxa"/>
                                <w:bottom w:w="0" w:type="dxa"/>
                                <w:right w:w="108" w:type="dxa"/>
                              </w:tcMar>
                              <w:hideMark/>
                            </w:tcPr>
                            <w:p w:rsidR="005B3D5F" w:rsidRPr="005B3D5F" w:rsidRDefault="005B3D5F" w:rsidP="005B3D5F">
                              <w:pPr>
                                <w:spacing w:before="120" w:after="120" w:line="234" w:lineRule="atLeast"/>
                                <w:jc w:val="center"/>
                                <w:rPr>
                                  <w:rFonts w:eastAsia="Times New Roman" w:cs="Times New Roman"/>
                                  <w:sz w:val="24"/>
                                  <w:szCs w:val="24"/>
                                </w:rPr>
                              </w:pPr>
                              <w:r w:rsidRPr="005B3D5F">
                                <w:rPr>
                                  <w:rFonts w:eastAsia="Times New Roman" w:cs="Times New Roman"/>
                                  <w:b/>
                                  <w:bCs/>
                                  <w:sz w:val="24"/>
                                  <w:szCs w:val="24"/>
                                </w:rPr>
                                <w:t>CHỦ TỊCH QUỐC HỘI</w:t>
                              </w:r>
                              <w:r w:rsidRPr="005B3D5F">
                                <w:rPr>
                                  <w:rFonts w:eastAsia="Times New Roman" w:cs="Times New Roman"/>
                                  <w:b/>
                                  <w:bCs/>
                                  <w:sz w:val="24"/>
                                  <w:szCs w:val="24"/>
                                </w:rPr>
                                <w:br/>
                              </w:r>
                              <w:r w:rsidRPr="005B3D5F">
                                <w:rPr>
                                  <w:rFonts w:eastAsia="Times New Roman" w:cs="Times New Roman"/>
                                  <w:b/>
                                  <w:bCs/>
                                  <w:sz w:val="24"/>
                                  <w:szCs w:val="24"/>
                                </w:rPr>
                                <w:br/>
                              </w:r>
                              <w:r w:rsidRPr="005B3D5F">
                                <w:rPr>
                                  <w:rFonts w:eastAsia="Times New Roman" w:cs="Times New Roman"/>
                                  <w:b/>
                                  <w:bCs/>
                                  <w:sz w:val="24"/>
                                  <w:szCs w:val="24"/>
                                </w:rPr>
                                <w:br/>
                              </w:r>
                              <w:r w:rsidRPr="005B3D5F">
                                <w:rPr>
                                  <w:rFonts w:eastAsia="Times New Roman" w:cs="Times New Roman"/>
                                  <w:b/>
                                  <w:bCs/>
                                  <w:sz w:val="24"/>
                                  <w:szCs w:val="24"/>
                                </w:rPr>
                                <w:br/>
                              </w:r>
                              <w:r w:rsidRPr="005B3D5F">
                                <w:rPr>
                                  <w:rFonts w:eastAsia="Times New Roman" w:cs="Times New Roman"/>
                                  <w:b/>
                                  <w:bCs/>
                                  <w:sz w:val="24"/>
                                  <w:szCs w:val="24"/>
                                </w:rPr>
                                <w:br/>
                                <w:t>Trần Thanh Mẫn</w:t>
                              </w:r>
                            </w:p>
                          </w:tc>
                        </w:tr>
                      </w:tbl>
                      <w:p w:rsidR="005B3D5F" w:rsidRPr="005B3D5F" w:rsidRDefault="005B3D5F" w:rsidP="005B3D5F">
                        <w:pPr>
                          <w:spacing w:after="0" w:line="240" w:lineRule="auto"/>
                          <w:rPr>
                            <w:rFonts w:eastAsia="Times New Roman" w:cs="Times New Roman"/>
                            <w:color w:val="E1DCDC"/>
                            <w:sz w:val="24"/>
                            <w:szCs w:val="24"/>
                          </w:rPr>
                        </w:pPr>
                        <w:r w:rsidRPr="005B3D5F">
                          <w:rPr>
                            <w:rFonts w:eastAsia="Times New Roman" w:cs="Times New Roman"/>
                            <w:color w:val="E1DCDC"/>
                            <w:sz w:val="24"/>
                            <w:szCs w:val="24"/>
                          </w:rPr>
                          <w:t>51.114</w:t>
                        </w:r>
                      </w:p>
                    </w:tc>
                  </w:tr>
                </w:tbl>
                <w:p w:rsidR="005B3D5F" w:rsidRPr="005B3D5F" w:rsidRDefault="005B3D5F" w:rsidP="005B3D5F">
                  <w:pPr>
                    <w:spacing w:after="0" w:line="240" w:lineRule="auto"/>
                    <w:rPr>
                      <w:rFonts w:eastAsia="Times New Roman" w:cs="Times New Roman"/>
                      <w:sz w:val="24"/>
                      <w:szCs w:val="24"/>
                    </w:rPr>
                  </w:pPr>
                </w:p>
              </w:tc>
            </w:tr>
          </w:tbl>
          <w:p w:rsidR="005B3D5F" w:rsidRPr="005B3D5F" w:rsidRDefault="005B3D5F" w:rsidP="005B3D5F">
            <w:pPr>
              <w:spacing w:after="0" w:line="240" w:lineRule="auto"/>
              <w:rPr>
                <w:rFonts w:ascii="Arial" w:eastAsia="Times New Roman" w:hAnsi="Arial" w:cs="Arial"/>
                <w:color w:val="000000"/>
                <w:sz w:val="18"/>
                <w:szCs w:val="18"/>
              </w:rPr>
            </w:pPr>
          </w:p>
        </w:tc>
        <w:bookmarkStart w:id="154" w:name="_GoBack"/>
        <w:bookmarkEnd w:id="154"/>
      </w:tr>
      <w:tr w:rsidR="005B3D5F" w:rsidRPr="005B3D5F" w:rsidTr="005B3D5F">
        <w:trPr>
          <w:tblCellSpacing w:w="0" w:type="dxa"/>
        </w:trPr>
        <w:tc>
          <w:tcPr>
            <w:tcW w:w="0" w:type="auto"/>
            <w:vAlign w:val="center"/>
            <w:hideMark/>
          </w:tcPr>
          <w:p w:rsidR="005B3D5F" w:rsidRPr="005B3D5F" w:rsidRDefault="005B3D5F" w:rsidP="005B3D5F">
            <w:pPr>
              <w:spacing w:after="0" w:line="240" w:lineRule="auto"/>
              <w:rPr>
                <w:rFonts w:eastAsia="Times New Roman" w:cs="Times New Roman"/>
                <w:sz w:val="20"/>
                <w:szCs w:val="20"/>
              </w:rPr>
            </w:pPr>
          </w:p>
        </w:tc>
      </w:tr>
      <w:tr w:rsidR="005B3D5F" w:rsidRPr="005B3D5F" w:rsidTr="005B3D5F">
        <w:trPr>
          <w:tblCellSpacing w:w="0" w:type="dxa"/>
        </w:trPr>
        <w:tc>
          <w:tcPr>
            <w:tcW w:w="0" w:type="auto"/>
            <w:vAlign w:val="center"/>
            <w:hideMark/>
          </w:tcPr>
          <w:p w:rsidR="005B3D5F" w:rsidRPr="005B3D5F" w:rsidRDefault="005B3D5F" w:rsidP="005B3D5F">
            <w:pPr>
              <w:numPr>
                <w:ilvl w:val="0"/>
                <w:numId w:val="5"/>
              </w:numPr>
              <w:shd w:val="clear" w:color="auto" w:fill="F8F4F3"/>
              <w:spacing w:after="0" w:line="240" w:lineRule="auto"/>
              <w:ind w:left="0"/>
              <w:rPr>
                <w:rFonts w:ascii="Arial" w:eastAsia="Times New Roman" w:hAnsi="Arial" w:cs="Arial"/>
                <w:color w:val="000000"/>
                <w:sz w:val="18"/>
                <w:szCs w:val="18"/>
              </w:rPr>
            </w:pPr>
          </w:p>
        </w:tc>
      </w:tr>
    </w:tbl>
    <w:p w:rsidR="002964C1" w:rsidRDefault="002964C1"/>
    <w:sectPr w:rsidR="002964C1" w:rsidSect="00B17BC4">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5B" w:rsidRDefault="006E565B" w:rsidP="00B17BC4">
      <w:pPr>
        <w:spacing w:after="0" w:line="240" w:lineRule="auto"/>
      </w:pPr>
      <w:r>
        <w:separator/>
      </w:r>
    </w:p>
  </w:endnote>
  <w:endnote w:type="continuationSeparator" w:id="0">
    <w:p w:rsidR="006E565B" w:rsidRDefault="006E565B" w:rsidP="00B1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5B" w:rsidRDefault="006E565B" w:rsidP="00B17BC4">
      <w:pPr>
        <w:spacing w:after="0" w:line="240" w:lineRule="auto"/>
      </w:pPr>
      <w:r>
        <w:separator/>
      </w:r>
    </w:p>
  </w:footnote>
  <w:footnote w:type="continuationSeparator" w:id="0">
    <w:p w:rsidR="006E565B" w:rsidRDefault="006E565B" w:rsidP="00B17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3461"/>
      <w:docPartObj>
        <w:docPartGallery w:val="Page Numbers (Top of Page)"/>
        <w:docPartUnique/>
      </w:docPartObj>
    </w:sdtPr>
    <w:sdtEndPr>
      <w:rPr>
        <w:noProof/>
      </w:rPr>
    </w:sdtEndPr>
    <w:sdtContent>
      <w:p w:rsidR="00B17BC4" w:rsidRDefault="00B17BC4">
        <w:pPr>
          <w:pStyle w:val="Header"/>
          <w:jc w:val="center"/>
        </w:pPr>
        <w:r>
          <w:fldChar w:fldCharType="begin"/>
        </w:r>
        <w:r>
          <w:instrText xml:space="preserve"> PAGE   \* MERGEFORMAT </w:instrText>
        </w:r>
        <w:r>
          <w:fldChar w:fldCharType="separate"/>
        </w:r>
        <w:r>
          <w:rPr>
            <w:noProof/>
          </w:rPr>
          <w:t>51</w:t>
        </w:r>
        <w:r>
          <w:rPr>
            <w:noProof/>
          </w:rPr>
          <w:fldChar w:fldCharType="end"/>
        </w:r>
      </w:p>
    </w:sdtContent>
  </w:sdt>
  <w:p w:rsidR="00B17BC4" w:rsidRDefault="00B17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1E68"/>
    <w:multiLevelType w:val="multilevel"/>
    <w:tmpl w:val="441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624F3"/>
    <w:multiLevelType w:val="multilevel"/>
    <w:tmpl w:val="536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E35D5"/>
    <w:multiLevelType w:val="multilevel"/>
    <w:tmpl w:val="CF1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9155F"/>
    <w:multiLevelType w:val="multilevel"/>
    <w:tmpl w:val="453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F5F41"/>
    <w:multiLevelType w:val="multilevel"/>
    <w:tmpl w:val="F7F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5F"/>
    <w:rsid w:val="000731B7"/>
    <w:rsid w:val="002964C1"/>
    <w:rsid w:val="005B3D5F"/>
    <w:rsid w:val="006E565B"/>
    <w:rsid w:val="00B1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A9E67D-9DA9-41CF-BE82-B551B2A2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B3D5F"/>
  </w:style>
  <w:style w:type="paragraph" w:styleId="NormalWeb">
    <w:name w:val="Normal (Web)"/>
    <w:basedOn w:val="Normal"/>
    <w:uiPriority w:val="99"/>
    <w:semiHidden/>
    <w:unhideWhenUsed/>
    <w:rsid w:val="005B3D5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B3D5F"/>
    <w:rPr>
      <w:color w:val="0000FF"/>
      <w:u w:val="single"/>
    </w:rPr>
  </w:style>
  <w:style w:type="character" w:styleId="FollowedHyperlink">
    <w:name w:val="FollowedHyperlink"/>
    <w:basedOn w:val="DefaultParagraphFont"/>
    <w:uiPriority w:val="99"/>
    <w:semiHidden/>
    <w:unhideWhenUsed/>
    <w:rsid w:val="005B3D5F"/>
    <w:rPr>
      <w:color w:val="800080"/>
      <w:u w:val="single"/>
    </w:rPr>
  </w:style>
  <w:style w:type="paragraph" w:customStyle="1" w:styleId="idtabs-new-bottom-lag">
    <w:name w:val="idtabs-new-bottom-lag"/>
    <w:basedOn w:val="Normal"/>
    <w:rsid w:val="005B3D5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17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BC4"/>
  </w:style>
  <w:style w:type="paragraph" w:styleId="Footer">
    <w:name w:val="footer"/>
    <w:basedOn w:val="Normal"/>
    <w:link w:val="FooterChar"/>
    <w:uiPriority w:val="99"/>
    <w:unhideWhenUsed/>
    <w:rsid w:val="00B17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35094">
      <w:bodyDiv w:val="1"/>
      <w:marLeft w:val="0"/>
      <w:marRight w:val="0"/>
      <w:marTop w:val="0"/>
      <w:marBottom w:val="0"/>
      <w:divBdr>
        <w:top w:val="none" w:sz="0" w:space="0" w:color="auto"/>
        <w:left w:val="none" w:sz="0" w:space="0" w:color="auto"/>
        <w:bottom w:val="none" w:sz="0" w:space="0" w:color="auto"/>
        <w:right w:val="none" w:sz="0" w:space="0" w:color="auto"/>
      </w:divBdr>
      <w:divsChild>
        <w:div w:id="364066761">
          <w:marLeft w:val="0"/>
          <w:marRight w:val="0"/>
          <w:marTop w:val="150"/>
          <w:marBottom w:val="0"/>
          <w:divBdr>
            <w:top w:val="none" w:sz="0" w:space="0" w:color="auto"/>
            <w:left w:val="none" w:sz="0" w:space="0" w:color="auto"/>
            <w:bottom w:val="none" w:sz="0" w:space="0" w:color="auto"/>
            <w:right w:val="none" w:sz="0" w:space="0" w:color="auto"/>
          </w:divBdr>
          <w:divsChild>
            <w:div w:id="180509002">
              <w:marLeft w:val="0"/>
              <w:marRight w:val="0"/>
              <w:marTop w:val="0"/>
              <w:marBottom w:val="0"/>
              <w:divBdr>
                <w:top w:val="single" w:sz="2" w:space="0" w:color="BDC8D5"/>
                <w:left w:val="single" w:sz="2" w:space="0" w:color="BDC8D5"/>
                <w:bottom w:val="single" w:sz="2" w:space="8" w:color="BDC8D5"/>
                <w:right w:val="single" w:sz="2" w:space="0" w:color="BDC8D5"/>
              </w:divBdr>
              <w:divsChild>
                <w:div w:id="436217153">
                  <w:marLeft w:val="0"/>
                  <w:marRight w:val="0"/>
                  <w:marTop w:val="0"/>
                  <w:marBottom w:val="0"/>
                  <w:divBdr>
                    <w:top w:val="none" w:sz="0" w:space="0" w:color="auto"/>
                    <w:left w:val="none" w:sz="0" w:space="0" w:color="auto"/>
                    <w:bottom w:val="none" w:sz="0" w:space="0" w:color="auto"/>
                    <w:right w:val="none" w:sz="0" w:space="0" w:color="auto"/>
                  </w:divBdr>
                </w:div>
                <w:div w:id="1015497939">
                  <w:marLeft w:val="0"/>
                  <w:marRight w:val="0"/>
                  <w:marTop w:val="0"/>
                  <w:marBottom w:val="0"/>
                  <w:divBdr>
                    <w:top w:val="none" w:sz="0" w:space="0" w:color="auto"/>
                    <w:left w:val="none" w:sz="0" w:space="0" w:color="auto"/>
                    <w:bottom w:val="none" w:sz="0" w:space="0" w:color="auto"/>
                    <w:right w:val="none" w:sz="0" w:space="0" w:color="auto"/>
                  </w:divBdr>
                  <w:divsChild>
                    <w:div w:id="70591472">
                      <w:marLeft w:val="0"/>
                      <w:marRight w:val="0"/>
                      <w:marTop w:val="0"/>
                      <w:marBottom w:val="0"/>
                      <w:divBdr>
                        <w:top w:val="none" w:sz="0" w:space="0" w:color="auto"/>
                        <w:left w:val="none" w:sz="0" w:space="0" w:color="auto"/>
                        <w:bottom w:val="none" w:sz="0" w:space="0" w:color="auto"/>
                        <w:right w:val="none" w:sz="0" w:space="0" w:color="auto"/>
                      </w:divBdr>
                    </w:div>
                  </w:divsChild>
                </w:div>
                <w:div w:id="1216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4453">
          <w:marLeft w:val="0"/>
          <w:marRight w:val="0"/>
          <w:marTop w:val="0"/>
          <w:marBottom w:val="0"/>
          <w:divBdr>
            <w:top w:val="none" w:sz="0" w:space="0" w:color="auto"/>
            <w:left w:val="none" w:sz="0" w:space="0" w:color="auto"/>
            <w:bottom w:val="none" w:sz="0" w:space="0" w:color="auto"/>
            <w:right w:val="none" w:sz="0" w:space="0" w:color="auto"/>
          </w:divBdr>
          <w:divsChild>
            <w:div w:id="795753027">
              <w:marLeft w:val="0"/>
              <w:marRight w:val="0"/>
              <w:marTop w:val="450"/>
              <w:marBottom w:val="0"/>
              <w:divBdr>
                <w:top w:val="none" w:sz="0" w:space="0" w:color="auto"/>
                <w:left w:val="none" w:sz="0" w:space="0" w:color="auto"/>
                <w:bottom w:val="none" w:sz="0" w:space="0" w:color="auto"/>
                <w:right w:val="none" w:sz="0" w:space="0" w:color="auto"/>
              </w:divBdr>
            </w:div>
          </w:divsChild>
        </w:div>
        <w:div w:id="576935796">
          <w:marLeft w:val="0"/>
          <w:marRight w:val="0"/>
          <w:marTop w:val="0"/>
          <w:marBottom w:val="0"/>
          <w:divBdr>
            <w:top w:val="none" w:sz="0" w:space="0" w:color="auto"/>
            <w:left w:val="none" w:sz="0" w:space="0" w:color="auto"/>
            <w:bottom w:val="none" w:sz="0" w:space="0" w:color="auto"/>
            <w:right w:val="none" w:sz="0" w:space="0" w:color="auto"/>
          </w:divBdr>
        </w:div>
        <w:div w:id="1672637357">
          <w:marLeft w:val="0"/>
          <w:marRight w:val="0"/>
          <w:marTop w:val="150"/>
          <w:marBottom w:val="0"/>
          <w:divBdr>
            <w:top w:val="single" w:sz="18" w:space="11" w:color="F89B1A"/>
            <w:left w:val="none" w:sz="0" w:space="0" w:color="auto"/>
            <w:bottom w:val="none" w:sz="0" w:space="0" w:color="auto"/>
            <w:right w:val="none" w:sz="0" w:space="0" w:color="auto"/>
          </w:divBdr>
          <w:divsChild>
            <w:div w:id="1925797450">
              <w:marLeft w:val="0"/>
              <w:marRight w:val="0"/>
              <w:marTop w:val="0"/>
              <w:marBottom w:val="0"/>
              <w:divBdr>
                <w:top w:val="none" w:sz="0" w:space="0" w:color="auto"/>
                <w:left w:val="none" w:sz="0" w:space="0" w:color="auto"/>
                <w:bottom w:val="none" w:sz="0" w:space="0" w:color="auto"/>
                <w:right w:val="none" w:sz="0" w:space="0" w:color="auto"/>
              </w:divBdr>
              <w:divsChild>
                <w:div w:id="490219215">
                  <w:marLeft w:val="0"/>
                  <w:marRight w:val="0"/>
                  <w:marTop w:val="0"/>
                  <w:marBottom w:val="0"/>
                  <w:divBdr>
                    <w:top w:val="none" w:sz="0" w:space="0" w:color="auto"/>
                    <w:left w:val="none" w:sz="0" w:space="0" w:color="auto"/>
                    <w:bottom w:val="none" w:sz="0" w:space="0" w:color="auto"/>
                    <w:right w:val="none" w:sz="0" w:space="0" w:color="auto"/>
                  </w:divBdr>
                </w:div>
              </w:divsChild>
            </w:div>
            <w:div w:id="2147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51</Pages>
  <Words>23705</Words>
  <Characters>135120</Characters>
  <Application>Microsoft Office Word</Application>
  <DocSecurity>0</DocSecurity>
  <Lines>1126</Lines>
  <Paragraphs>317</Paragraphs>
  <ScaleCrop>false</ScaleCrop>
  <Company/>
  <LinksUpToDate>false</LinksUpToDate>
  <CharactersWithSpaces>158508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2025-02-13T08:52:00Z</dcterms:created>
  <dcterms:modified xsi:type="dcterms:W3CDTF">2025-02-13T09:38:00Z</dcterms:modified>
</cp:coreProperties>
</file>